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628/2014 vom 22. Dezember 2014</w:t>
      </w:r>
    </w:p>
    <w:p>
      <w:r>
        <w:t>Bundesgericht, 2014-12-22, DE</w:t>
      </w:r>
    </w:p>
    <w:p>
      <w:r>
        <w:rPr>
          <w:b/>
        </w:rPr>
        <w:t xml:space="preserve">Quelle: </w:t>
      </w:r>
      <w:r>
        <w:t>https://mcp.opencaselaw.ch/entscheid/bger_8C_628_2014</w:t>
      </w:r>
    </w:p>
    <w:p>
      <w:r>
        <w:t>FR: TF 8C 628/2014 du 22 décembre 2014</w:t>
      </w:r>
    </w:p>
    <w:p>
      <w:r>
        <w:t>IT: TF 8C 628/2014 del 22 dicembre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des Versicherten verneinte.</w:t>
      </w:r>
    </w:p>
    <w:p>
      <w:r>
        <w:rPr>
          <w:b/>
        </w:rPr>
        <w:t>E. 3.1</w:t>
      </w:r>
    </w:p>
    <w:p>
      <w:r>
        <w:t>Das kantonale Gericht hat in umfassender Würdigung der medizinischen Akten, insbesondere aber gestützt auf das Gutachten des Medizinischen Zentrums C.________ vom 5. Oktober 2012 für das Bundesgericht grundsätzlich verbindlich festgestellt, dass der Beschwerdeführer seit spätestens sechs Monaten nach dem Unfallereignis vom 6. März 2008 wieder in der Lage ist, seine bisherigen Tätigkeit vollständig auszuführen. Der Versicherte erhebt verschiedene Einwände gegen das Gutachten des Medizinischen Zentrums C.________, weshalb das Abstellen der Vorinstanz auf dieses seines Erachtens bundesrechtswidrig war. Diese Einwände sind im Folgenden zu prüfen.</w:t>
      </w:r>
    </w:p>
    <w:p>
      <w:r>
        <w:rPr>
          <w:b/>
        </w:rPr>
        <w:t>E. 3.2</w:t>
      </w:r>
    </w:p>
    <w:p>
      <w:r>
        <w:t>Entgegen den Vorbringen des Versicherten ist nicht zu beanstanden, dass das Gutachten nicht nur von jenen medizinischen Fachpersonen unterzeichnet worden ist, die ihn persönlich untersucht haben, sondern zusätzlich auch vom Geschäftsstellenleiter der beauftragten Gutachterstelle, von deren medizinischen Verantwortlichen und von einem medizinischen Supervisor (vgl. auch Urteil 8C_252/2014 vom 5. August 2014 E. 3.3).</w:t>
      </w:r>
    </w:p>
    <w:p>
      <w:r>
        <w:rPr>
          <w:b/>
        </w:rPr>
        <w:t>E. 3.3</w:t>
      </w:r>
    </w:p>
    <w:p>
      <w:r>
        <w:t>Unklar bleibt, was der Beschwerdeführer mit seiner Rüge meint, "die neurologische Untersuchung [sei] als Gesamtgutachten und nicht als Teilgutachten ausgestaltet" worden. Immerhin ist daran zu erinnern, dass nach konstanter Rechtsprechung für den Beweiswert der eingereichten oder in Auftrag gegebenen Stellungnahme deren Bezeichnung unerheblich ist ( BGE 125 V 351 E. 3a S. 352 mit Hinweis).</w:t>
      </w:r>
    </w:p>
    <w:p>
      <w:r>
        <w:rPr>
          <w:b/>
        </w:rPr>
        <w:t>E. 3.4</w:t>
      </w:r>
    </w:p>
    <w:p>
      <w:r>
        <w:t>Auf ein im Verfahren nach Art. 44 ATSG eingeholtes Gutachten ist rechtsprechungsgemäss abzustellen, wenn nicht konkrete Indizien gegen die Zuverlässigkeit der Expertise sprechen ( BGE 135 V 465 E. 4.4 S. 470). Wie die Vorinstanz ausführlich dargelegt hat, ergeben sich solche konkrete Indizien weder aus dem Bericht des Dr. med. D.________ vom 8. März 2010 noch aus jenem des Prof. Dr. med. E.________ vom 25. Januar 2010. Der Beschwerdeführer vermag auch nicht darzutun, dass die medizinische Befunderhebung mangelhaft gewesen wäre; sein Vorbringen, sich an gewisse im Gutachten erwähnte Untersuchungen nicht mehr erinnern zu können, genügt hierfür nicht. Im Weiteren ist darauf hinzuweisen, dass es im Ermessen der medizinischen Fachpersonen liegt, ob und gegebenenfalls welche psychologischen Tests sie durchführen wollen (vgl. etwa Urteile 8C_798/2010 vom 17. November 2010 E. 3.1 und 8C_695/2009 vom 17. Dezember 2009 E. 3.2.2).</w:t>
      </w:r>
    </w:p>
    <w:p>
      <w:r>
        <w:rPr>
          <w:b/>
        </w:rPr>
        <w:t>E. 3.5</w:t>
      </w:r>
    </w:p>
    <w:p>
      <w:r>
        <w:t>Durfte die Vorinstanz, ohne damit gegen Bundesrecht zu verstossen, zur Feststellung des medizinischen Sachverhalts auf das Gutachten des Medizinischen Zentrums C.________ vom 5. Oktober 2012 abstellen, so ist die Verneinung eines Rentenanspruchs nicht zu beanstanden. Entsprechend ist die Beschwerde des Versicherten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