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8C_628/2007 vom 22. Oktober 2008</w:t>
      </w:r>
    </w:p>
    <w:p>
      <w:r>
        <w:t>Bundesgericht, 2008-10-22, FR</w:t>
      </w:r>
    </w:p>
    <w:p>
      <w:r>
        <w:rPr>
          <w:b/>
        </w:rPr>
        <w:t xml:space="preserve">Quelle: </w:t>
      </w:r>
      <w:r>
        <w:t>https://mcp.opencaselaw.ch/entscheid/bger_8C_628_2007</w:t>
      </w:r>
    </w:p>
    <w:p>
      <w:r>
        <w:t>FR: TF 8C_628/2007 du 22 octobre 2008</w:t>
      </w:r>
    </w:p>
    <w:p>
      <w:r>
        <w:t>IT: TF 8C_628/2007 del 22 ottobre 2008</w:t>
      </w:r>
    </w:p>
    <w:p>
      <w:pPr>
        <w:pStyle w:val="Heading2"/>
      </w:pPr>
      <w:r>
        <w:t>Erwägungen</w:t>
      </w:r>
    </w:p>
    <w:p>
      <w:r>
        <w:rPr>
          <w:b/>
        </w:rPr>
        <w:t>E. 1</w:t>
      </w:r>
    </w:p>
    <w:p>
      <w:r>
        <w:t>Le litige porte sur le droit du recourant à des prestations en espèces de l'assurance-accidents (indemnités journalières et rente pour la période postérieure au 10 octobre 2004; indemnité pour atteinte à l'intégrité). Compte tenu des conclusions prises en instance fédérale, le droit à la prise en charge du traitement médical n'est en revanche plus litigieux.</w:t>
      </w:r>
    </w:p>
    <w:p>
      <w:r>
        <w:rPr>
          <w:b/>
        </w:rPr>
        <w:t>E. 2</w:t>
      </w:r>
    </w:p>
    <w:p>
      <w:r>
        <w:t>L' art. 6 al. 1 LAA prévoit que les prestations de l'assurance-accidents obligatoire sont allouées en cas d'accident professionnel ou non professionnel, ou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 p. 406).</w:t>
      </w:r>
    </w:p>
    <w:p>
      <w:r>
        <w:rPr>
          <w:b/>
        </w:rPr>
        <w:t>E. 3</w:t>
      </w:r>
    </w:p>
    <w:p>
      <w:r>
        <w:t>Le recourant fait grief aux premiers juges d'avoir considéré qu'il ne souffrait plus d'une atteinte à la santé physique d'origine accidentelle et de nature à entraîner une incapacité de travail postérieurement au 10 octobre 2004, ou constituant une atteinte durable à l'intégrité physique. Il leur reproche d'avoir tenu les constatations médicales des docteurs B.________ et C.________ pour suffisamment probantes et d'avoir refusé d'administrer une expertise judiciaire, compte tenu des constatations contraires rapportées par les docteurs W.________ et E.________. Le docteur C.________ n'avait pas pu réfuter de manière convaincante les objections soulevées par le docteur E.________ dans un rapport du 14 août 2006, ce dernier rapport n'ayant jamais été soumis au médecin d'arrondissement de la CNA. Par ailleurs, contrairement aux autres médecins consultés, le docteur E.________ avait constaté un oedème du genou jusqu'au pied et avait exposé, en se référant à diverses publications scientifiques, que l'intervention chirurgicale subie par l'assuré laissait subsister des douleurs chez de nombreux patients. Quant au docteur B.________, ses constatations étaient entachées d'inobjectivité dès lors qu'il mettait en doute les plaintes de l'assuré à peine quinze jours après avoir enlevé le matériel d'ostéosynthèse, dans les termes suivants : «Bien entendu, les déclarations de ce patient sont en contradiction avec un examen clinique tout à fait calme».</w:t>
      </w:r>
    </w:p>
    <w:p>
      <w:r>
        <w:rPr>
          <w:b/>
        </w:rPr>
        <w:t>E. 4.1</w:t>
      </w:r>
    </w:p>
    <w:p>
      <w:r>
        <w:t>Selon le principe de la libre appréciation des preuves ( art. 61 let . c LPGA; art. 40 PCF , en relation avec l' art. 55 al. 1 LTF ), le juge apprécie les preuves médicales qu'il a recueillies sans être lié par des règles formelles.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4.2.1</w:t>
      </w:r>
    </w:p>
    <w:p>
      <w:r>
        <w:t>Le recourant ne peut reprocher à la juridiction cantonale d'avoir omis de prendre en considération le rapport établi le 14 août 2006 par le docteur E.________, puisqu'il n'a jamais produit ce document en procédure cantonale. Il est vrai qu'il a joint le rapport du 14 août 2006 en annexe à son recours devant le Tribunal fédéral des assurances contre le refus d'administrer une expertise judiciaire, en procédure incidente. Il ne s'y est toutefois pas autrement référé dans ses différentes déterminations en instance cantonale. Quoi qu'il en soit, le rapport en question ne justifie pas l'instruction complémentaire demandée par le recourant, pour les motifs exposés ci-après.</w:t>
      </w:r>
    </w:p>
    <w:p>
      <w:r>
        <w:rPr>
          <w:b/>
        </w:rPr>
        <w:t>E. 4.2.2</w:t>
      </w:r>
    </w:p>
    <w:p>
      <w:r>
        <w:t>Contrairement à ce que soutient le recourant, le docteur E.________ n'a pas constaté directement un oedème du genou jusqu'au pied, mais a cité, dans un rapport du 22 février 2005, les constatations effectuées sur ce point par le docteur T.________ lors d'un examen pratiqué le 13 septembre 2004. Le docteur E.________ n'est donc pas le seul praticien a avoir pris en considération cet aspect des symptômes présentés par l'assuré, dont le docteur T.________ était, au demeurant, mieux à même d'apprécier l'importance sur la base de l'examen clinique auquel il a procédé. Il n'y a aucun motif de penser qu'il aurait négligé de prendre en considération cet oedème pour déterminer l'étiologie des symptômes dont souffre le recourant.</w:t>
      </w:r>
    </w:p>
    <w:p>
      <w:r>
        <w:rPr>
          <w:b/>
        </w:rPr>
        <w:t>E. 4.2.3.1</w:t>
      </w:r>
    </w:p>
    <w:p>
      <w:r>
        <w:t>Le docteur E.________ pose le diagnostic de syndrome fémoro-rotulien douloureux. Il explique que l'introduction et l'ablation du clou centro-médullaire au tibia a été faite par un abord à travers le tendon rotulien. On a donc effectué une incision longitudinale de ce tendon, qui a été recousu par la suite. Sans contester la justification de ce traitement, le docteur E.________ précise que celui-ci peut provoquer un remaniement du tendon, une fibrose et éventuellement un rétrécissement du tendon, ce qui peut entraîner des douleurs persistantes après le traitement chirurgical. Il est souvent difficile de préciser le substrat organique de la douleur localisée et due aux altérations du tendon. Mais des gonalgies antérieures après enclouage centro-médullaire du tibia gauche sont assez fréquentes (plus de 50 % des cas) et sont une conséquence de cette intervention.</w:t>
      </w:r>
    </w:p>
    <w:p>
      <w:r>
        <w:rPr>
          <w:b/>
        </w:rPr>
        <w:t>E. 4.2.3.2</w:t>
      </w:r>
    </w:p>
    <w:p>
      <w:r>
        <w:t>Le docteur E.________ expose ce qui précède dans un rapport du 14 août 2006. Auparavant, il avait déjà posé le diagnostic de syndrome fémoro-rotulien douloureux gauche, mais avait attribué les douleurs présentées par l'assuré à une ostéoporose d'inactivité de la jambe et du pied gauche (rapport du 18 février 2005), ce qui avait été réfuté par le docteur C.________. Ce dernier avait précisé, en se référant notamment au résultat d'examens radiographiques pratiqués par le docteur F.________, que l'assuré présentait une atrophie osseuse distale légère et relativement banale, sans caractère pathologique (rapport du 28 février 2005).</w:t>
      </w:r>
    </w:p>
    <w:p>
      <w:r>
        <w:t>Les docteurs S.________ et V.________ ont également posé le diagnostic de syndrome rotulien bilatéral. Mais alors que le docteur E.________ ne se prononce pas précisément sur les limites fonctionnelles qu'entraîne cette atteinte, les médecins du SMR ont précisé, pour leur part, qu'aucune limitation fonctionnelle ne pouvait être attribuée à la fracture de la jambe de l'assuré, qui avait consolidé en parfaite position; le syndrome rotulien n'engendrait pas davantage de limitation fonctionnelle. Pour sa part, le docteur C.________ ne nie pas toute douleur séquellaire à l'accident et au traitement chirurgical subi par l'assuré, mais constate un phénomène d'amplification et de surcharge psychogène. Il est d'avis que les séquelles de l'accident n'entraînent pas, abstraction faite de cette surcharge psychogène, d'atteinte à l'intégrité significative ni d'incapacité de travail, l'assuré ayant d'ailleurs pu travailler à 100 % pendant plus de huit mois malgré les troubles post-fracturaires résiduels. Les constatations des médecins du SMR et du docteur C.________ concordent ainsi dans une large mesure. Ces médecins n'ont pas seulement envisagé la possibilité que l'assuré éprouve des douleurs en raison de l'accident ou du traitement chirurgical subi, comme le docteur E.________, mais ont vérifié si l'intensité de ces douleurs et des symptômes décrits par l'assuré, avec notamment des épisodes de lâchage du genou gauche, pouvait être attribuée à des séquelles de l'accident ou de l'intervention chirurgicale, au degré de la vraisemblance prépondérante. Leurs constatations sur ce point revêtent une valeur probante suffisante pour statuer sur le litige, sans que les rapports établis par le docteur E.________ justifient de mettre en oeuvre un complément d'instruction sous forme d'expertise judiciaire.</w:t>
      </w:r>
    </w:p>
    <w:p>
      <w:r>
        <w:t>Dans ce contexte, on précisera que le docteur B.________ avait lui aussi souligné la bonne consolidation de la fracture tout en évoquant une surcharge psychologique entraînant une aggravation des symptômes. Il a précisé que l'ablation du matériel d'ostéosynthèse avait - au dire du patient et de sa fille - aggravé la situation, avec «le genou qui lâche, des douleurs plus importantes de la jambe avec un pied qui bouge tout seul». Qu'après cet exposé des symptômes décrits par l'assuré, le docteur B.________ ait évoqué son impression d'une nette surcharge psychologique et qu'il ait jugé opportun de préciser que cet exposé était «bien entendu» en contradiction avec un examen clinique tout à fait calme, avec un genou sans épanchement, des cicatrices opératoires sans rougeur, sans déhiscence ni oedème, ne permet pas de conclure à son absence d'objectivité.</w:t>
      </w:r>
    </w:p>
    <w:p>
      <w:r>
        <w:rPr>
          <w:b/>
        </w:rPr>
        <w:t>E. 5</w:t>
      </w:r>
    </w:p>
    <w:p>
      <w:r>
        <w:t>Dans un second grief, le recourant reproche à la juridiction cantonale de n'avoir pas pris en considération les atteintes à la santé psychique dont il souffre - attestées notamment par les docteurs G.________ et M.________ -, au motif que ces atteintes n'étaient pas en relation de causalité adéquate avec l'accident.</w:t>
      </w:r>
    </w:p>
    <w:p>
      <w:r>
        <w:rPr>
          <w:b/>
        </w:rPr>
        <w:t>E. 5.1</w:t>
      </w:r>
    </w:p>
    <w:p>
      <w:r>
        <w:t>Le droit à des prestations d'assurance suppose entre l'événement dommageable de caractère accidentel et l'atteinte à la santé, un lien de causalité naturelle mais aussi adéquate. Il faut que, d'après le cours ordinaire des choses et l'expérience de la vie, l'accident soit propre à entraîner un effet du genre de celui qui s'est produit, la survenance de ce résultat paraissant de façon générale favorisée par une telle circonstance ( ATF 129 V 177 consid. 3.2 p. 181 et la référence), au point que le dommage puisse encore équitablement être mis à la charge de l'assurance-accidents eu égard aux objectifs poursuivis par la LAA (cf. ATF 123 V 98 consid. 3 p. 100 ss et les références). D'après la jurisprudence,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certains critères, dont les plus importants sont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qui ont pu en résulter, ainsi que le degré et la durée de l'incapacité de travail due aux lésions physiques.</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115 V 133 consid. 6c/aa p. 140, 403 consid. 5c/aa p. 409).</w:t>
      </w:r>
    </w:p>
    <w:p>
      <w:r>
        <w:rPr>
          <w:b/>
        </w:rPr>
        <w:t>E. 5.2</w:t>
      </w:r>
    </w:p>
    <w:p>
      <w:r>
        <w:t>L'accident subi par l'assuré le 5 janvier 2003 était une simple glissade sur un sol verglacé. On peut donc se demander s'il ne devrait pas être qualifié de léger, de sorte que la causalité adéquate devrait être niée d'emblée, pour ce motif. Quoi qu'il en soit, il s'agit tout au plus d'un accident de gravité moyenne, à la limite d'un accident de faible gravité. Les premiers juges ont exposé à juste titre que les critères posés par la jurisprudence exposée ci-avant (consid. 5.1) n'étaient pour la plupart pas remplis, de sorte qu'il convient de nier l'existence du rapport de causalité adéquate litigieux. En particulier, on précisera que les critères relatifs aux douleurs et à l'incapacité de travail dues aux seules séquelles physiques de l'accident, auxquels se réfère le recourant, ne revêtent pas, en l'occurrence, une intensité telle qu'elle permettrait, les autres critères n'étant pas remplis, d'admettre un rapport de causalité adéquate entre des troubles psychiques et un événement à la limite d'un accident de faible gravité.</w:t>
      </w:r>
    </w:p>
    <w:p>
      <w:r>
        <w:rPr>
          <w:b/>
        </w:rPr>
        <w:t>E. 6</w:t>
      </w:r>
    </w:p>
    <w:p>
      <w:r>
        <w:t>Vu ce qui précède, les conclusions du recourant sont mal fondées. Celui-ci ne peut prétendre de dépens à la charge de l'intimée et supportera les frais de justice (art. 66 al.1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