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8C_625/2019 vom 23. September 2019</w:t>
      </w:r>
    </w:p>
    <w:p>
      <w:r>
        <w:t>Bundesgericht, 2019-09-23, DE</w:t>
      </w:r>
    </w:p>
    <w:p>
      <w:r>
        <w:rPr>
          <w:b/>
        </w:rPr>
        <w:t xml:space="preserve">Quelle: </w:t>
      </w:r>
      <w:r>
        <w:t>https://mcp.opencaselaw.ch/entscheid/bger_8C_625_2019</w:t>
      </w:r>
    </w:p>
    <w:p>
      <w:r>
        <w:t>FR: TF 8C_625/2019 du 23 septembre 2019</w:t>
      </w:r>
    </w:p>
    <w:p>
      <w:r>
        <w:t>IT: TF 8C_625/2019 del 23 settembre 2019</w:t>
      </w:r>
    </w:p>
    <w:p>
      <w:pPr>
        <w:pStyle w:val="Heading2"/>
      </w:pPr>
      <w:r>
        <w:t>Volltext</w:t>
      </w:r>
    </w:p>
    <w:p>
      <w:r>
        <w:t>Bundesgericht</w:t>
      </w:r>
    </w:p>
    <w:p>
      <w:r>
        <w:t>Tribunal fédéral</w:t>
      </w:r>
    </w:p>
    <w:p>
      <w:r>
        <w:t>Tribunale federale</w:t>
      </w:r>
    </w:p>
    <w:p>
      <w:r>
        <w:t>Tribunal federal</w:t>
      </w:r>
    </w:p>
    <w:p>
      <w:r>
        <w:t>8C_625/2019</w:t>
      </w:r>
    </w:p>
    <w:p>
      <w:r>
        <w:t>Urteil vom 23.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20. Juni 2019 (IV.2018.01029).</w:t>
      </w:r>
    </w:p>
    <w:p>
      <w:r>
        <w:t>Nach Einsicht</w:t>
      </w:r>
    </w:p>
    <w:p>
      <w:r>
        <w:t>in die Beschwerde vom 16. September 2019 gegen den Entscheid des Sozialversicherungsgerichts des Kantons Zürich vom 20. Juni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das Nichteintreten der Beschwerdegegnerin auf die Neuanmeldung vom 18. Mai 2018 mit der Begründung bestätigte, dem Versicherten sei es mit den bei der Verwaltung ins Recht gelegten Arztberichten nicht gelungen, eine rentenwirksame Veränderung der gesundheitlichen Verhältnisse im massgeblichen Vergleichszeitraum vom 26. Oktober 2017 (Verfügungszeitpunkt der letzten Rentenablehnung) bis 24. Oktober 2018 (Verfügungszeitpunkt des Nichteintretens auf die Neuanmeldung) zumindest glaubhaft zu machen,</w:t>
      </w:r>
    </w:p>
    <w:p>
      <w:r>
        <w:t>dass dabei es dem Umstand Rechnung trug, dass die Neuanmeldung nur wenige Monate nach der rentenabweisenden Verfügung erfolgt sei, weshalb an die Glaubhaftmachung höhere Anforderungen zu stellen seien als bei schon länger zurückliegender Zeit,</w:t>
      </w:r>
    </w:p>
    <w:p>
      <w:r>
        <w:t>dass es dazu erwog, zwar sei in den beiden im Verwaltungsverfahren ins Recht gelegten Arztberichten, anders als noch im der Verfügung vom 26. Oktober 2017 zu Grunde gelegten Gutachten von Dr. med. B.________ vom 5. April 2017, neu die Diagnose einer paranoiden Schizophrenie gestellt worden, ohne dass indessen auch nur ein neuer Gesichtspunkt genannt wurde, der nicht bereits von Dr. med. B.________ in der gutachterlichen Untersuchung aus dem Jahre 2017 aufgegriffen worden wäre; Dr. med. B.________ schloss das Vorliegen einer paranoiden Schizophrenie mit den Ausführungen aus, die Angaben des Beschwerdeführers zu psychotischen Symptomen seien nicht objektivierbar und weder nachvollziehbar noch typisch für einen an paranoider Schizophrenie erkrankten Menschen; lediglich eine abweichende Einschätzung eines im Wesentlichen gleich gebliebenen Sachverhaltes sei unbeachtlich und stelle keine Änderung des anspruchsrelevanten Sachverhaltes dar,</w:t>
      </w:r>
    </w:p>
    <w:p>
      <w:r>
        <w:t>dass der Beschwerdeführer diese Beurteilung letztinstanzlich zwar bemängelt, ohne indessen aufzuzeigen, inwiefern die vorinstanzlichen Sachverhaltsfeststellungen dazu offensichtlich unrichtig oder sonstwie gegen Recht verstossend zu Stande gekommen bzw. die darauf beruhenden Erwägungen rechtsfehlerhaft sein sollen; sich allein auf die Diagnosestellung der Ärzte zu berufen reicht genau so wenig aus, wie auf die nicht näher belegte, im Bericht des medizinischen Zentrums C.________ vom 6. Oktober 2018 pauschal gehaltene Aussage "deutlicher AP für psychotische Erlebniswelten" zu verweisen,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