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625/2017 vom 5. April 2018</w:t>
      </w:r>
    </w:p>
    <w:p>
      <w:r>
        <w:t>Bundesgericht, 2018-04-05, FR</w:t>
      </w:r>
    </w:p>
    <w:p>
      <w:r>
        <w:rPr>
          <w:b/>
        </w:rPr>
        <w:t xml:space="preserve">Quelle: </w:t>
      </w:r>
      <w:r>
        <w:t>https://mcp.opencaselaw.ch/entscheid/bger_8C_625_2017</w:t>
      </w:r>
    </w:p>
    <w:p>
      <w:r>
        <w:t>FR: TF 8C 625/2017 du 5 avril 2018</w:t>
      </w:r>
    </w:p>
    <w:p>
      <w:r>
        <w:t>IT: TF 8C 625/2017 del 5 aprile 2018</w:t>
      </w:r>
    </w:p>
    <w:p>
      <w:pPr>
        <w:pStyle w:val="Heading2"/>
      </w:pPr>
      <w:r>
        <w:t>Regeste</w:t>
      </w:r>
    </w:p>
    <w:p>
      <w:r>
        <w:t>Assurance-accidents (lien de causalité)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C'est pourquoi, dans la mesure où la recourante entend également former un recours constitutionnel, celui-ci n'est pas recevable en raison de son caractère subsidiaire ( art. 113 LTF ).</w:t>
      </w:r>
    </w:p>
    <w:p>
      <w:r>
        <w:rPr>
          <w:b/>
        </w:rPr>
        <w:t>E. 2.1</w:t>
      </w:r>
    </w:p>
    <w:p>
      <w:r>
        <w:t>Le litige porte, d'une part, sur le point de savoir si l'intimée était fondée à supprimer, à partir du 17 mars 2016, le droit de la recourante à des prestations d'assurance pour les troubles persistant au-delà de cette date et, d'autre part, sur son droit éventuel à la prise en charge des frais de séjour à I.________ au titre des frais de l'instruction au sens de l' art. 45 LPGA (RS 830.1).</w:t>
      </w:r>
    </w:p>
    <w:p>
      <w:r>
        <w:rPr>
          <w:b/>
        </w:rPr>
        <w:t>E. 2.2</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8C_473/2017 du 21 février 2018 consid. 2.3; 8C_763/2015 du 11 juillet 2016 consid. 2).</w:t>
      </w:r>
    </w:p>
    <w:p>
      <w:r>
        <w:rPr>
          <w:b/>
        </w:rPr>
        <w:t>E. 3.1</w:t>
      </w:r>
    </w:p>
    <w:p>
      <w:r>
        <w:t>Selon l' 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 art. 4 LPGA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 ATF 129 V 177 consid. 3.2 p. 181; 402 consid. 2.2 p. 405; 125 V 456 consid. 5a p. 461 et les références).</w:t>
      </w:r>
    </w:p>
    <w:p>
      <w:r>
        <w:rPr>
          <w:b/>
        </w:rPr>
        <w:t>E. 3.2</w:t>
      </w:r>
    </w:p>
    <w:p>
      <w:r>
        <w:t>Selon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RAMA 1994 n° U 206 p. 326, U 180/93, consid. 3b; 1992 n° U 142 p. 75, U 61/91, consid. 4b; arrêts 8C_485/2014 du 24 juin 2015 consid. 3.2; 8C_373/2013 du 11 mars 2014 consid. 3.2; 8C_1003/2010 du 22 novembre 2011 consid. 1.2).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8C_677/2007, consid. 2.3; arrêts 8C_649/2016 du 13 juillet 2017 consid. 5.3; 8C_843/2014 du 18 mars 2015 consid. 8.1; 8C_765/2014 du 9 février 2015 consid. 6.1).</w:t>
      </w:r>
    </w:p>
    <w:p>
      <w:r>
        <w:rPr>
          <w:b/>
        </w:rPr>
        <w:t>E. 4.1</w:t>
      </w:r>
    </w:p>
    <w:p>
      <w:r>
        <w:t>La CNA a supprimé le droit de la recourante à des prestations d'assurance à compter du 17 mars 2016 en se fondant sur les conclusions des docteurs G.________ et J.________ (ra pport du 15 février 2017). Selon ces médecins, l'ensemble des investigations mises en oeuvre ont permis d'exclure toute lésion structurelle telle une fracture ou une déchirure ligamentaire consécutive à l'événement du 18 septembre 2015. En revanche l'existence de troubles maladifs dégénératifs et constitutionnels a été objectivée sous la forme de discopathies étagées et d'une arthrose du rachis associées à des troubles statiques maladifs de type hyperlordose lombaire et de cyphose dorsale induisant des contraintes rachidiennes importantes. Quant à l'examen neurologique, il a permis d'écarter toute atteinte consécutive à l'événement en question et/ou aux infiltrations facettaires réalisées au mois de mars 2016. Aussi les médecins prénommés ont-ils retenu que cet événement avait pu tout au plus aggraver l'état maladif dégénératif et constitutionnel du rachis, de sorte que le statu quo sine avait été atteint à l'expiration d'un délai de six mois.</w:t>
      </w:r>
    </w:p>
    <w:p>
      <w:r>
        <w:rPr>
          <w:b/>
        </w:rPr>
        <w:t>E. 4.2</w:t>
      </w:r>
    </w:p>
    <w:p>
      <w:r>
        <w:t>La cour cantonale a confirmé le point de vue de l'intimée. Elle a considéré que l'appréciation des docteurs G.________ et J.________, qui repose sur des constatations objectives établies sur la base d'examens médicaux complets, était convaincante même si ces médecins n'ont pas examiné personnellement l'assurée. Au demeurant cette appréciation est conforme à la jurisprudence relative à une aggravation post-traumatique (sans lésion structurelle associée) d'un état dégénératif antérieur de la colonne vertébrale auparavant asymptomatique (cf. consid. 3.2 supra ).</w:t>
      </w:r>
    </w:p>
    <w:p>
      <w:r>
        <w:rPr>
          <w:b/>
        </w:rPr>
        <w:t>E. 5.1</w:t>
      </w:r>
    </w:p>
    <w:p>
      <w:r>
        <w:t>Par un premier moyen la recourante invoque la violation des art. 6 LAA , 43 LPGA et 29 al. 2 Cst. en tant que la cour cantonale a constaté les faits de manière inexacte et incomplète, en refusant de tenir compte de faits pourtant retenus dans l'état de fait du prononcé attaqué et en omettant de prendre en considération, sans justification, des faits pertinents dûment allégués. Ce faisant, les premiers juges auraient reconnu à tort pleine valeur probante aux conclusions des docteurs G.________ et J.________. Parmi les faits prétendument écartés par les premiers juges, l'intéressée invoque les périodes d'incapacité de travail postérieures au 17 mars 2016, attestées par le médecin traitant et les médecins de I.________, la persistance des plaintes concernant les troubles sensitifs globaux des membres inférieurs et les limitations fonctionnelles, ainsi que les graves effets secondaires résultant des infiltrations.</w:t>
      </w:r>
    </w:p>
    <w:p>
      <w:r>
        <w:rPr>
          <w:b/>
        </w:rPr>
        <w:t>E. 5.2</w:t>
      </w:r>
    </w:p>
    <w:p>
      <w:r>
        <w:t>La recourante n'expose toutefois pas en quoi ces éléments de faits sont de nature à mettre en cause l'appréciation des docteurs G.________ et J.________ quant à l'absence d'un lien de causalité entre l'événement du 18 septembre 2015 et les troubles persistant après le 17 mars 2016. A cet égard il n'existe aucun élément objectif - et la recourante n'en fait valoir aucun - tendant à mettre en cause le point de vue des docteurs G.________ et J.________, selon lequel l'intéressée souffrait déjà avant l'événement en question de troubles maladifs dégénératifs et constitutionnels sous la forme de discopathies étagées et d'une arthrose facettaire du rachis associées à des troubles statiques de type hyperlordose lombaire et de cyphose dorsale. Quant à l'absence de toute lésion osseuse post-traumatique ou de fracture-tassement objectivable, elle est reconnue par l'ensemble des médecins qui se sont prononcés sur le cas. Par ailleurs l'assureur-accidents n'a pas à prendre en charge les effets secondaires (paresthésies, fourmillements, faiblesse musculaire des membres inférieurs et céphalées frontales) de l'infiltration réalisée par la doctoresse F.________, dès lors que cette intervention avait pour but de traiter l'arthrose facettaire (rapport du docteur E.________ du 11 avril 2016), de sorte qu'elle ne constituait pas un traitement médical de l'événement du 18 septembre 2015, au sens de l' art. 10 LAA ( art. 6 al. 3 LAA ). Cela étant la cour cantonale n'a pas violé le droit d'être entendue de l'intéressée en retenant, par une appréciation anticipée des preuves, que les faits de la cause étaient suffisamment établis par les pièces versées au dossier pour trancher le point litigieux (sur l'appréciation anticipée des preuves, cf. ATF 141 I 60 consid. 3.3 p. 64; 136 I 229 consid. 5.3 p. 236). Dans cette mesure on ne saurait reprocher à la juridiction précédente d'avoir renoncé à recueillir un complément d'information auprès des médecins de I.________, notamment par le biais des questionnaires établis par l'assurée au cours de la procédure d'opposition. Vu ce qui précède la juridiction cantonale était fondée à confirmer la suppression du droit de la recourante à des prestations d'assurance à compter du 17 mars 2016.</w:t>
      </w:r>
    </w:p>
    <w:p>
      <w:r>
        <w:rPr>
          <w:b/>
        </w:rPr>
        <w:t>E. 6.1</w:t>
      </w:r>
    </w:p>
    <w:p>
      <w:r>
        <w:t>Par un autre moyen la recourante invoque la violation des art. 29 al. 2 Cst. , 45 et 49 LPGA en tant que la cour cantonale n'a pas statué sur sa conclusion tendant à la prise en charge des frais de séjour à I.________ et, partant, a nié son droit à la prise en charge de ces frais au titre des frais de l'instruction au sens de l' art. 45 LPGA . Elle fait valoir que cette conclusion a été formée dans son recours du 17 mars 2017 devant la juridiction précédente et que ce séjour d'observation était nécessaire à l'assureur-accidents pour examiner la causalité naturelle. Aussi la recourante est-elle d'avis que l'intimée devait prendre en charge les frais de séjour à I.________ et elle demande au Tribunal fédéral de statuer dans ce sens.</w:t>
      </w:r>
    </w:p>
    <w:p>
      <w:r>
        <w:rPr>
          <w:b/>
        </w:rPr>
        <w:t>E. 6.2</w:t>
      </w:r>
    </w:p>
    <w:p>
      <w:r>
        <w:t>En l'occurrence la demande tendant à la prise en charge des frais de séjour à I.________ a été formée pour la première fois dans le recours interjeté devant la cour cantonale. C'est pourquoi, à défaut de décision et de décision sur opposition de l'assureur-accidents sur la prise en charge de ces frais en application de l' art. 45 LPGA , un litige ne pouvait pas être porté devant la cour cantonale, laquelle était fondée à ne pas entrer en matière sur cette conclusion. Certes la juridiction précédente aurait dû se prononcer sur son refus de statuer et le motiver. Cependant, en tant qu'elle se contente de faire valoir que le séjour à I.________ satisfait aux conditions de prise en charge des frais de l'instruction par l'assureur au sens de l' art. 45 LPGA , la recourante n'expose pas, fût-ce de manière succincte, en quoi la juridiction cantonale aurait violé le droit en refusant de statuer sur cette demande formée pour la première fois dans le recours du 17 mars 2017. Partant, la conclusion du recours tendant à la prise en charge par la CNA des frais de séjour à I.________ ne répond pas aux exigences de motivation (topique) de l' art. 42 LTF en tant que la recourante fait valoir exclusivement des arguments sur le fond alors que la cour cantonale n'a pas statué sur cette question (cf. ATF 123 V 335 ; 118 Ib 134 ). Cette conclusion doit dès lors être déclarée irrecevable.</w:t>
      </w:r>
    </w:p>
    <w:p>
      <w:r>
        <w:rPr>
          <w:b/>
        </w:rPr>
        <w:t>E. 7</w:t>
      </w:r>
    </w:p>
    <w:p>
      <w:r>
        <w:t>Vu ce qui précède le jugement attaqué n'est pas critiquable et le recours en matière de droit public se révèle mal fondé dans la mesure où il est recevable.</w:t>
      </w:r>
    </w:p>
    <w:p>
      <w:r>
        <w:rPr>
          <w:b/>
        </w:rPr>
        <w:t>E. 8</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