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625/2009 vom 26. Februar 2010</w:t>
      </w:r>
    </w:p>
    <w:p>
      <w:r>
        <w:t>Bundesgericht, 2010-02-26, FR</w:t>
      </w:r>
    </w:p>
    <w:p>
      <w:r>
        <w:rPr>
          <w:b/>
        </w:rPr>
        <w:t xml:space="preserve">Quelle: </w:t>
      </w:r>
      <w:r>
        <w:t>https://mcp.opencaselaw.ch/entscheid/bger_8C_625_2009</w:t>
      </w:r>
    </w:p>
    <w:p>
      <w:r>
        <w:t>FR: TF 8C 625/2009 du 26 février 2010</w:t>
      </w:r>
    </w:p>
    <w:p>
      <w:r>
        <w:t>IT: TF 8C 625/2009 del 26 febbraio 2010</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l'OCE était fondé, par sa décision sur opposition du 24 février 2009, à suspendre le droit de l'intimée à l'indemnité de chômage pour une durée de cinq jours, motif pris qu'elle n'avait pas remis en temps utile les justificatifs de recherches d'emploi pour le mois de décembre 2008.</w:t>
      </w:r>
    </w:p>
    <w:p>
      <w:r>
        <w:rPr>
          <w:b/>
        </w:rPr>
        <w:t>E. 3</w:t>
      </w:r>
    </w:p>
    <w:p>
      <w:r>
        <w:t>Le jugement entrepris présente les dispositions légales relatives à la suspension du droit aux indemnités de chômage et à l'obligation des assurés d'apporter la preuve de leurs efforts en vue de retrouver un emploi. Sur ces points, il convient d'y renvoyer. On rappellera, cependant, qu'en s'inscrivant pour toucher des indemnités, l'assuré doit fournir à l'office compétent la preuve des efforts qu'il entreprend pour trouver du travail ( art. 26 al. 2 OACI ). Par ailleurs,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 art. 26 al. 2bis OACI ). On précisera également que l' art. 26 al. 2bis OACI a été reconnu conforme à la loi ( ATF 133 V 89 ; voir aussi arrêt 8C_183/ 2008 du 27 juin 2008 consid. 3 in DTA 2009 p. 76).</w:t>
      </w:r>
    </w:p>
    <w:p>
      <w:r>
        <w:rPr>
          <w:b/>
        </w:rPr>
        <w:t>E. 4</w:t>
      </w:r>
    </w:p>
    <w:p>
      <w:r>
        <w:t>La juridiction cantonale a considéré que l'intimée avait établi avec suffisamment de vraisemblance qu'elle avait envoyé la liste de ses recherches d'emploi pour le mois de décembre 2008, le 22 décembre 2008. L'OCE affirmait certes qu'aucune trace du courrier en question n'avait été retrouvée à l'agence de Y.________. Cependant, l'assurée avait toujours rempli ses obligations en temps utile. La perte du courrier apparaissait d'autant plus vraisemblable que celui-ci aurait dû être adressé au SMC: le fait que le dossier était clôturé chez le destinataire augmentait les chances qu'il s'égare. Enfin, le flux important d'échanges auquel la Poste devait faire face en période de fêtes de fin d'année contribuait également à accroître le risque que le courrier de l'assurée ne se perde. Certes, celle-ci n'avait pas respecté le délai supplémentaire qui lui avait été imparti. Cependant, au vu de l'ensemble des circonstances particulières du cas, il paraissait disproportionné d'infliger une telle sanction à l'assurée pour ce premier manquement.</w:t>
      </w:r>
    </w:p>
    <w:p>
      <w:r>
        <w:rPr>
          <w:b/>
        </w:rPr>
        <w:t>E. 5.1</w:t>
      </w:r>
    </w:p>
    <w:p>
      <w:r>
        <w:t>L'office recourant fait grief à la juridiction cantonale d'avoir méconnu la portée de l' art. 26 al. 2bis OACI , en considérant l'envoi du formulaire de recherches comme hautement vraisemblable. Se référant à la jurisprudence du Tribunal fédéral (arrêt C 3/07 du 3 janvier 2008), il estime que le respect du délai prévu par cette disposition aurait dû être déterminé avec certitude.</w:t>
      </w:r>
    </w:p>
    <w:p>
      <w:r>
        <w:rPr>
          <w:b/>
        </w:rPr>
        <w:t>E. 5.2</w:t>
      </w:r>
    </w:p>
    <w:p>
      <w:r>
        <w:t>Il est douteux que le faisceau d'indices sur lequel s'est fondée la juridiction cantonale suffise à établir que l'intimée a fourni en temps utile (soit jusqu'au 5 janvier 2009) ses justificatifs de recherches d'emploi. L'intéressée a déclaré avoir envoyé ses recherches du mois de décembre 2008 le 22 décembre 2008. Toutefois, cet envoi n'est pas parvenu à son ancienne conseillère en placement, ni au SMC, auquel le dossier a été transféré. Par ailleurs, ainsi que l'expose l'office recourant, dans l'hypothèse où le courrier serait parvenu à une personne qui aurait été déchargée du dossier, le pli ne se serait pas perdu: on peut penser qu'il aurait été acheminé à son nouveau titulaire dans un intervalle de deux à trois jours. On ajoutera que le seul fait que l'assurée a toujours rempli ses obligations n'est pas un indice suffisant.</w:t>
      </w:r>
    </w:p>
    <w:p>
      <w:r>
        <w:rPr>
          <w:b/>
        </w:rPr>
        <w:t>E. 5.3</w:t>
      </w:r>
    </w:p>
    <w:p>
      <w:r>
        <w:t>Quoi qu'il en soit, l'assurée n'a pas respecté le délai supplémentaire (fixé au 13 janvier 2009) pour remettre ses recherches d'emploi, alors même qu'elle avait été avertie par écrit qu'en l'absence d'excuse valable, les recherches ne pourraient pas être prises en considération. Or, il était raisonnablement exigible, après ce rappel et l'avertissement relatif aux conséquences d'un retard, qu'elle s'assure, le cas échéant, de pouvoir prouver l'envoi de la liste de ses recherches en temps utile. L'intimée fait certes valoir qu'elle a reçu la lettre de rappel du SMC à une date postérieure au 13 janvier 2009, si bien qu'elle ne pouvait plus réagir dans le délai imparti. Or, ces allégations sont en contradiction avec les déclarations qu'elle a faites dans son opposition selon lesquelles elle a reçu le courrier de rappel le 9 janvier 2009. Dans une telle situation, il y a lieu, conformément à la jurisprudence ( ATF 121 V 45 consid. 2a p. 47 et les références) de se baser sur les premières déclarations de l'assurée. On doit ainsi considérer que rien n'empêchait l'intimée d'expédier, dans le délai supplémentaire, la liste de ses recherches d'emploi, comme elle l'a fait, mais tardivement. Dans ces conditions, le SMC pouvait faire abstraction de ses recherches d'emploi pour décembre 2008 et, par conséquent, suspendre son droit à l'indemnité de chômage ( art. 30 al. 1 let . c LACI).</w:t>
      </w:r>
    </w:p>
    <w:p>
      <w:r>
        <w:rPr>
          <w:b/>
        </w:rPr>
        <w:t>E. 6</w:t>
      </w:r>
    </w:p>
    <w:p>
      <w:r>
        <w:t>En ce qui concerne la quotité de la sanction, fixée à cinq jours par le SMC, elle ne prête pas le flanc à la critique (cf. art. 45 al. 2 let. a OACI ).</w:t>
      </w:r>
    </w:p>
    <w:p>
      <w:r>
        <w:rPr>
          <w:b/>
        </w:rPr>
        <w:t>E. 7</w:t>
      </w:r>
    </w:p>
    <w:p>
      <w:r>
        <w:t>Il suit de là que le recours est bien fondé. 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