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621/2020 vom 23. Oktober 2020</w:t>
      </w:r>
    </w:p>
    <w:p>
      <w:r>
        <w:t>Bundesgericht, 2020-10-23, DE</w:t>
      </w:r>
    </w:p>
    <w:p>
      <w:r>
        <w:rPr>
          <w:b/>
        </w:rPr>
        <w:t xml:space="preserve">Quelle: </w:t>
      </w:r>
      <w:r>
        <w:t>https://mcp.opencaselaw.ch/entscheid/bger_8C_621_2020</w:t>
      </w:r>
    </w:p>
    <w:p>
      <w:r>
        <w:t>FR: TF 8C 621/2020 du 23 octobre 2020</w:t>
      </w:r>
    </w:p>
    <w:p>
      <w:r>
        <w:t>IT: TF 8C 621/2020 del 23 ottobre 2020</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23.10.2020 8C 621/2020 (8C_621/2020) Tribunal fédéral IIIe Cour de droit public (Ire Cour de droit social) 23.10.2020 8C 621/2020 (8C_621/2020) Tribunale federale III Corte di diritto pubblico (I Corte di diritto sociale) 23.10.2020 8C 621/2020 (8C_621/2020)</w:t>
      </w:r>
    </w:p>
    <w:p>
      <w:r>
        <w:t>Arbeitslosenversicherung (Prozessvoraussetzung) | Arbeitslosenversicherung</w:t>
      </w:r>
    </w:p>
    <w:p>
      <w:r>
        <w:t>Bundesgericht Tribunal fédéral Tribunale federale Tribunal federal 8C_621/2020 Urteil vom 23. Oktober 2020 I. sozialrechtliche Abteilung Besetzung Bundesrichter Maillard, Präsident, Gerichtsschreiber Grünvogel. Verfahrensbeteiligte A.________, Beschwerdeführer, gegen Amt für Industrie, Gewerbe und Arbeit (KIGA) Baselland, Bahnhofstrasse 32, 4133 Pratteln, Beschwerdegegner. Gegenstand Arbeitslosenversicherung (Prozessvoraussetzung), Beschwerde gegen den Entscheid des Kantonsgerichts Basel-Landschaft vom 18. Juni 2020 (715 20 32 / 137). Nach Einsicht in die Beschwerde vom 8. Oktober 2020 (Poststempel) gegen den Entscheid des Kantonsgerichts Basel-Landschaft vom 18. Juni 2020,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im angefochtenen Entscheid einlässlich dargelegt hat, weshalb dem Beschwerdeführer über den 8. März 2019 hinaus keine Arbeitslosentaggelder mehr zustehen sollen, dass der Beschwerdeführer darauf nicht ansatzweise eingeht, statt dessen ausserhalb davon Liegendes thematisiert,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Kantonsgericht Basel-Landschaft und dem Staatssekretariat für Wirtschaft (SECO) schriftlich mitgeteilt. Luzern, 23. Oktober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