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621/2007 vom 5. Mai 2008</w:t>
      </w:r>
    </w:p>
    <w:p>
      <w:r>
        <w:t>Bundesgericht, 2008-05-05, FR</w:t>
      </w:r>
    </w:p>
    <w:p>
      <w:r>
        <w:rPr>
          <w:b/>
        </w:rPr>
        <w:t xml:space="preserve">Quelle: </w:t>
      </w:r>
      <w:r>
        <w:t>https://mcp.opencaselaw.ch/entscheid/bger_8C_621_2007</w:t>
      </w:r>
    </w:p>
    <w:p>
      <w:r>
        <w:t>FR: TF 8C 621/2007 du 5 mai 2008</w:t>
      </w:r>
    </w:p>
    <w:p>
      <w:r>
        <w:t>IT: TF 8C 621/2007 del 5 maggio 2008</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l'OCE était fondé, par sa décision sur opposition du 8 février 2006, à suspendre le droit de l'intimé à l'indemnité de chômage pour une durée de six jours, motif pris qu'il ne s'était pas présenté à l'entretien de conseil du 29 novembre 2005.</w:t>
      </w:r>
    </w:p>
    <w:p>
      <w:r>
        <w:rPr>
          <w:b/>
        </w:rPr>
        <w:t>E. 3</w:t>
      </w:r>
    </w:p>
    <w:p>
      <w:r>
        <w:t>L'assuré a droit à l'indemnité de chômage s'il satisfait, entre autres conditions, aux exigences du contrôle ( art. 8 al. 1 let . g LACI). A cet effet, il est tenu de participer aux entretiens de conseil lorsque l'autorité compétente le lui enjoint ( art. 17 al. 3 let. b LACI ). 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DTA 2000 n° 21 p. 101). Selon l'art. 30 al. 3, 3ème phrase, LACI, la durée de la suspension du droit à l'indemnité de chômage est proportionnelle à la gravité de la faute et ne peut excéder, par motif de suspension, soixante jours. Aux termes de l' art. 45 al. 2 OACI , la durée de la suspension dans l'exercice du droit à l'indemnité est d'un à quinze jours en cas de faute légère (let. a).</w:t>
      </w:r>
    </w:p>
    <w:p>
      <w:r>
        <w:rPr>
          <w:b/>
        </w:rPr>
        <w:t>E. 4.1</w:t>
      </w:r>
    </w:p>
    <w:p>
      <w:r>
        <w:t>La juridiction cantonale a considéré que si le recourant ne s'était pas rendu à l'entretien de conseil du 29 novembre 2005, aucune faute ne pouvait cependant lui être reprochée. Elle a constaté que l'intéressé n'avait pas eu connaissance de la lettre de convocation, du moment que celle-ci avait été renvoyée à l'OCE le 21 novembre 2005, à l'expiration du délai de garde de sept jours. Au demeurant, rien ne permet d'établir, selon les premiers juges, que le recourant aurait omis, intentionnellement, de retirer l'avis l'invitant à retirer ladite lettre à la poste. Au surplus, le tribunal cantonal a considéré qu'en raison de la présence, à la même adresse, d'une autre personne du même nom, il était vraisemblable - au degré requis par la jurisprudence concernant la preuve dans le domaine des assurances sociales - qu'une confusion s'était produite dans la distribution du courrier. De son côté, le recourant soutient que le point de vue de la juridiction cantonale va à l'encontre de la jurisprudence sur la notification par l'autorité d'envois recommandés; en particulier, il viole le principe selon lequel, lorsque le destinataire ne peut pas être atteint et qu'une invitation est déposée dans sa boîte aux lettres ou dans sa case postale, l'envoi est réputé avoir été notifié le dernier jour du délai de garde de sept jours, s'il n'a pas été retiré dans ce délai. Par ailleurs, le seul fait qu'une autre personne portant le même nom habitait à la même adresse ne permet pas d'établir, au regard de la règle du degré de vraisemblance prépondérante, que l'avis postal n'a pas été déposé dans la boîte aux lettres de l'intimé.</w:t>
      </w:r>
    </w:p>
    <w:p>
      <w:r>
        <w:rPr>
          <w:b/>
        </w:rPr>
        <w:t>E. 4.2</w:t>
      </w:r>
    </w:p>
    <w:p>
      <w:r>
        <w:t>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6A.100/2006 du 28 mars 2007, consid. 2.2.1).</w:t>
      </w:r>
    </w:p>
    <w:p>
      <w:r>
        <w:rPr>
          <w:b/>
        </w:rPr>
        <w:t>E. 4.3</w:t>
      </w:r>
    </w:p>
    <w:p>
      <w:r>
        <w:t>En l'espèce, la juridiction cantonale a constaté qu'à la suite d'une erreur de distribution du courrier, l'assuré n'avait pas reçu l'invitation à retirer l'envoi LSI du 8 novembre 2005. Cette constatation de fait lie le Tribunal fédéral, dans la mesure où il n'apparaît pas d'emblée de manière manifeste qu'elle découle de lacunes ou d'erreurs dans l'établissement des faits (cf. consid. 1). Certes, le destinataire ne peut invoquer l'absence de notification s'il a connaissance, d'une autre manière, de l'existence de la communication. En effet, les règles de la bonne foi imposent une limite au droit de se prévaloir d'un tel motif ( ATF 122 I 97 consid. 3a/aa p. 99, 111 V 149 consid. 4c p. 150 et les références; RAMA 1997 n° U 288 p. 444 s. consid. 2b/bb). En l'espèce, toutefois, l'assuré n'a pas eu connaissance d'une autre manière de la convocation à l'entretien de conseil du 29 novembre 2005. En particulier, la juridiction cantonale a constaté que l'OCE, bien que la lettre de convocation non réclamée lui ait été renvoyée huit jours avant cette date, n'a pas tenté d'en informer l'intimé par un autre moyen. C'est pourquoi il n'y a pas de motif de dénier à l'intéressé le droit de se prévaloir de l'absence de notification de la convocation à l'entretien de conseil. Au surplus, l'absence de réaction de l'OCE durant huit jours constitue incontestablement une circonstance sur laquelle on ne saurait faire l'impasse lorsque l'on examine le bien-fondé d'une suspension du droit à l'indemnité de chômage (cf. arrêts C 213/03 du 6 janvier 2004, consid. 4 i.f., C 325/01 du 21 janvier 2003, consid. 4.2 ss et 5.2). Vu ce qui précède, l'OCE ne pouvait se prévaloir de la fiction de notification au terme du délai de garde et n'était pas fondé, par sa décision sur opposition du 8 février 2006, à suspendre le droit de l'intimé à l'indemnité de chômage pour une durée de six jours, au motif qu'il ne s'était pas présenté à l'entretien de conseil du 29 novembre 2005. Le jugement entrepris n'est dès lors pas critiquable et le recours se révèle mal fondé.</w:t>
      </w:r>
    </w:p>
    <w:p>
      <w:r>
        <w:rPr>
          <w:b/>
        </w:rPr>
        <w:t>E. 5</w:t>
      </w:r>
    </w:p>
    <w:p>
      <w:r>
        <w:t>Il n'y a pas lieu de prélever des frais ( art. 65 al. 4 LTF ; ATF 133 V 637 consid. 4.5 p.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