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8C_61/2021 vom 16. Februar 2021</w:t>
      </w:r>
    </w:p>
    <w:p>
      <w:r>
        <w:t>Bundesgericht, 2021-02-16, FR</w:t>
      </w:r>
    </w:p>
    <w:p>
      <w:r>
        <w:rPr>
          <w:b/>
        </w:rPr>
        <w:t xml:space="preserve">Quelle: </w:t>
      </w:r>
      <w:r>
        <w:t>https://mcp.opencaselaw.ch/entscheid/bger_8C_61_2021</w:t>
      </w:r>
    </w:p>
    <w:p>
      <w:r>
        <w:t>FR: TF 8C_61/2021 du 16 février 2021</w:t>
      </w:r>
    </w:p>
    <w:p>
      <w:r>
        <w:t>IT: TF 8C_61/2021 del 16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8C_61/2021</w:t>
      </w:r>
    </w:p>
    <w:p>
      <w:r>
        <w:t>Arrêt du 16 février 2021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inconnu,</w:t>
      </w:r>
    </w:p>
    <w:p>
      <w:r>
        <w:t>intimé.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l'autorité précédente inconnue.</w:t>
      </w:r>
    </w:p>
    <w:p>
      <w:r>
        <w:t>Vu :</w:t>
      </w:r>
    </w:p>
    <w:p>
      <w:r>
        <w:t>la lettre du 29 décembre 2020 (timbre postal) adressée au Tribunal fédéral par A.________,</w:t>
      </w:r>
    </w:p>
    <w:p>
      <w:r>
        <w:t>l'ordonnance du 30 décembre 2020, par laquelle le Tribunal fédéral a invité A.________ à produire la décision attaquée (c'est-à-dire la décision de la dernière instance qui s'est occupée de son cas) dans un délai échéant le 18 janvier 2021, en l'avertissant qu'à défaut de remédier à cette irrégularité, le mémoire de recours ne serait pas pris en considération,</w:t>
      </w:r>
    </w:p>
    <w:p>
      <w:r>
        <w:t>considérant :</w:t>
      </w:r>
    </w:p>
    <w:p>
      <w:r>
        <w:t>que selon l' art. 108 al. 1 LTF , le président de la cour décide en procédure simplifiée de ne pas entrer en matière sur les recours manifestement irrecevables (let. a),</w:t>
      </w:r>
    </w:p>
    <w:p>
      <w:r>
        <w:t>qu'il peut confier cette tâche à un autre juge ( art. 108 al. 2 LTF ),</w:t>
      </w:r>
    </w:p>
    <w:p>
      <w:r>
        <w:t>que la décision attaquée doit être jointe au mémoire de recours si celui-ci est dirigé contre une décision ( art. 42 al. 3 LTF ),</w:t>
      </w:r>
    </w:p>
    <w:p>
      <w:r>
        <w:t>que si cette annexe fait défaut, le Tribunal fédéral impartit un délai approprié à la partie recourante pour remédier à cette irrégularité et l'avertit qu'à défaut, le mémoire ne sera pas pris en considération ( art. 42 al. 5 LTF ),</w:t>
      </w:r>
    </w:p>
    <w:p>
      <w:r>
        <w:t>que le recourant n'a pas retiré l'envoi recommandé contenant l'ordonnance du 30 décembre 2020, lequel a été retourné au Tribunal fédéral le 13 janvier 2021 avec la mention "non réclamé" après l'expiration du délai de garde fixé par la poste,</w:t>
      </w:r>
    </w:p>
    <w:p>
      <w:r>
        <w:t>que le 15 janvier 2021, le Tribunal fédéral a envoyé, pour information et par courrier A, l'ordonnance au recourant,</w:t>
      </w:r>
    </w:p>
    <w:p>
      <w:r>
        <w:t>qu'il ressort d'une lettre de ce dernier adressée à la Cour de céans le 4 février 2021 qu'aucun jugement n'a encore été rendu dans son cas,</w:t>
      </w:r>
    </w:p>
    <w:p>
      <w:r>
        <w:t>qu'en l'absence de décision d'une autorité cantonale de dernière instance (art. 86 al. 1 ch. d LTF), il ne sera pas entré en matière,</w:t>
      </w:r>
    </w:p>
    <w:p>
      <w:r>
        <w:t>qu'au regard des circonstances, il y a exceptionnellement lieu de renoncer à percevoir des frais judiciaires (art. 66 al. 1, 2e phrase, LTF),</w:t>
      </w:r>
    </w:p>
    <w:p>
      <w:r>
        <w:t>par ces motifs, le Juge unique prononce :</w:t>
      </w:r>
    </w:p>
    <w:p>
      <w:r>
        <w:t>1.</w:t>
      </w:r>
    </w:p>
    <w:p>
      <w:r>
        <w:t>Il n'est pas entré en matière sur l'écriture du 29 décembre 2020.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recourant.</w:t>
      </w:r>
    </w:p>
    <w:p>
      <w:r>
        <w:t>Lucerne, le 16 février 2021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