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61/2008 vom 10. Juli 2008</w:t>
      </w:r>
    </w:p>
    <w:p>
      <w:r>
        <w:t>Bundesgericht, 2008-07-10, DE</w:t>
      </w:r>
    </w:p>
    <w:p>
      <w:r>
        <w:rPr>
          <w:b/>
        </w:rPr>
        <w:t xml:space="preserve">Quelle: </w:t>
      </w:r>
      <w:r>
        <w:t>https://mcp.opencaselaw.ch/entscheid/bger_8C_61_2008</w:t>
      </w:r>
    </w:p>
    <w:p>
      <w:r>
        <w:t>FR: TF 8C 61/2008 du 10 juillet 2008</w:t>
      </w:r>
    </w:p>
    <w:p>
      <w:r>
        <w:t>IT: TF 8C 61/2008 del 10 luglio 2008</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w:t>
      </w:r>
    </w:p>
    <w:p>
      <w:r>
        <w:rPr>
          <w:b/>
        </w:rPr>
        <w:t>E. 1.2</w:t>
      </w:r>
    </w:p>
    <w:p>
      <w:r>
        <w:t>Vor- und Zwischenentscheide sind alle Entscheide, die das Verfahren nicht abschliessen und daher weder End- noch Teilentscheid sind; sie können formell- und materiellrechtlicher Natur sein. Voraussetzung für die selbstständige Anfechtbarkeit von materiellrechtlichen Zwischenentscheiden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1.3</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zum Bundesgerichtsgesetz, Basel 2008, N 4 zu Art. 92 BGG ), welcher vor Bundesgericht nur dann anfechtbar ist, wenn die Voraussetzungen von Art. 93 BGG erfüllt sind.</w:t>
      </w:r>
    </w:p>
    <w:p>
      <w:r>
        <w:rPr>
          <w:b/>
        </w:rPr>
        <w:t>E. 1.4</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Interessen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2.1</w:t>
      </w:r>
    </w:p>
    <w:p>
      <w:r>
        <w:t>Mit Verfügung vom 5. September 2005 und Einspracheentscheid vom 10. November 2005 befand die Beschwerdeführerin gleichzeitig über zwei verschiedene Leistungsansprüche: Sie verneinte einerseits einen Anspruch des Versicherten für die Zeit zwischen dem 25. Juni und dem 2. November 2002, andererseits lehnte sie Leistungen für die über den 30. September 2005 hinaus anhaltend geklagten Beschwerden ab. Die Vorinstanz folgte der Argumentation der SUVA bezüglich dem behaupteten ersten Anspruch, bejahte jedoch - bezüglich des zweiten Anspruches für die Zeit ab dem 30. September 2005, einen natürlichen und adäquaten Kausalzusammenhang zwischen den Unfallereignissen und den anhaltend geklagten Beschwerden.</w:t>
      </w:r>
    </w:p>
    <w:p>
      <w:r>
        <w:rPr>
          <w:b/>
        </w:rPr>
        <w:t>E. 2.2</w:t>
      </w:r>
    </w:p>
    <w:p>
      <w:r>
        <w:t>Gegen den Teilentscheid des kantonalen Gerichts, wonach die Arbeitsunfähigkeit zwischen dem 25. Juni und dem 2. November 2002 nicht auf das Unfallereignis vom 25. September 2000 zurückzuführen ist, wurde vor dem Bundesgericht keine Beschwerde erhoben. Dieser Teilentscheid ist daher in Rechtskraft erwachsen.</w:t>
      </w:r>
    </w:p>
    <w:p>
      <w:r>
        <w:rPr>
          <w:b/>
        </w:rPr>
        <w:t>E. 2.3</w:t>
      </w:r>
    </w:p>
    <w:p>
      <w:r>
        <w:t>Bezüglich des Leistungsanspruches für die Zeit ab 30. September 2005 bejahte die Vorinstanz den natürlichen und adäquaten Kausalzusammenhang zwischen den Unfallereignissen und den über dieses Datum hinaus anhaltend geklagten Beschwerden. Ein rechtsgenüglicher Kausalzusammenhang ist eine Anspruchsvoraussetzung unter anderen in Zusammenhang mit Leistungen der Unfallversicherung (vgl. BGE 134 V 109 E. 3.2 S. 113). Der kantonale Entscheid ist demnach als Zwischenentscheid im Sinne von Art. 93 BGG zu qualifizieren. Hätte er Bestand, so wäre die Beschwerdeführerin unter Umständen gezwungen, eine ihres Erachtens rechtswidrige Verfügung zu erlassen, womit sie offensichtlich einen nicht wieder gutzumachenden Nachteil erlitte. Auf ihre Beschwerde ist demnach gemäss Art. 93 Abs. 1 lit. a BGG einzutreten (vgl. Urteil 8C_554/2007 vom 20. Juni 2008, E. 1).</w:t>
      </w:r>
    </w:p>
    <w:p>
      <w:r>
        <w:rPr>
          <w:b/>
        </w:rPr>
        <w:t>E. 3.1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4.1</w:t>
      </w:r>
    </w:p>
    <w:p>
      <w:r>
        <w:t>Im kantonalen Entscheid werden die nach der Rechtsprechung für den Anspruch auf Leistungen der obligatorischen Unfallversicherung ( Art. 6 Abs. 1 UVG ) geltenden Voraussetzungen des natürlichen und adäquaten Kausalzusammenhangs zwischen dem versicherten Unfall und dem Gesundheitsschaden ( BGE 117 V 359 , vgl. auch BGE 129 V 177 E. 3.1 und 3.2 S. 181) zutreffend dargelegt. Darauf wird verwiesen. Entsprechendes gilt für die von der Judikatur entwickelten Grundsätze zum Erfordernis des adäquaten Kausalzusammenhangs bei Folgen eines Unfalles mit Schleudertrauma der Halswirbelsäule (HWS) oder äquivalenten Verletzungen ohne organisch nachweisbare Funktionsausfälle ( BGE 117 V 359 ; vgl. auch RKUV 2000 Nr. U 359 S. 29 [U 264/97] mit Hinweisen).</w:t>
      </w:r>
    </w:p>
    <w:p>
      <w:r>
        <w:rPr>
          <w:b/>
        </w:rPr>
        <w:t>E. 4.2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4.3</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(SVR 2007 UV Nr. 1 S. 1 [U 39/04], E. 3.3.2 mit Hinweisen).</w:t>
      </w:r>
    </w:p>
    <w:p>
      <w:r>
        <w:rPr>
          <w:b/>
        </w:rPr>
        <w:t>E. 4.4</w:t>
      </w:r>
    </w:p>
    <w:p>
      <w:r>
        <w:t>Rechtsprechungsgemäss ist eine Änderung oder Präzisierung einer bundesgerichtlichen Rechtsprechung nicht nur auf zukünftige Fälle anwendbar, sondern auch auf jene Fälle, die im Zeitpunkt der Änderung oder der Präzisierung der Praxis bereits beim Bundesgericht hängig waren ( BGE 120 V 128 E. 3a 131 mit Hinweisen).</w:t>
      </w:r>
    </w:p>
    <w:p>
      <w:r>
        <w:rPr>
          <w:b/>
        </w:rPr>
        <w:t>E. 5</w:t>
      </w:r>
    </w:p>
    <w:p>
      <w:r>
        <w:t>Streitig und zu prüfen ist, ob die über den 30. September 2005 hinaus anhaltend geklagten Beschwerden in einem rechtsgenüglichen Kausalzusammenhang zu den Unfallereignissen vom 25. September 2000 und vom 4. November 2002 standen.</w:t>
      </w:r>
    </w:p>
    <w:p>
      <w:r>
        <w:rPr>
          <w:b/>
        </w:rPr>
        <w:t>E. 6</w:t>
      </w:r>
    </w:p>
    <w:p>
      <w:r>
        <w:t>Wie Vorinstanz und Verwaltung zutreffend ausgeführt haben, lagen nach dem 30. September 2005 keine organisch hinreichend nachweisbaren Unfallfolgen vor; solche werden auch vom Beschwerdegegner vor Bundesgericht nicht länger behauptet. Vorinstanz und Verwaltung haben zudem den natürlichen Kausalzusammenhang zwischen den Unfallereignissen und den über den 30. September 2005 hinaus anhaltend geklagten Beschwerden bejaht. Dies entspricht insbesondere der Ansicht der Dres. med. A.________ und B.________, Fachärzte an der neurologisch-neurochirurgischen Poliklinik des Kantonsspitals C.________, gemäss ihrem Gutachten vom 18. April 2005. In der Ergänzung ihrer Beschwerde äusserte die Beschwerdeführerin Zweifel, ob die getätigten Abklärungen den erhöhten Anforderungen an den Nachweis des natürlichen Kausalzusammenhanges gemäss der in BGE 134 V 109 E. 9.4 S. 124 erfolgten Präzisierung genügen. Diese Frage braucht jedoch nicht geprüft zu werden, da - wie nachstehende Adäquanzprüfung ergibt - ein allfälliger natürlicher Kausalzusammenhang nicht adäquat und damit nicht rechtsgenüglich ist.</w:t>
      </w:r>
    </w:p>
    <w:p>
      <w:r>
        <w:rPr>
          <w:b/>
        </w:rPr>
        <w:t>E. 7.1</w:t>
      </w:r>
    </w:p>
    <w:p>
      <w:r>
        <w:t>Die Schwere des Unfalles ist aufgrund des augenfälligen Geschehensablaufs mit den sich dabei entwickelnden Kräften zu bestimmen (SVR 2008 UV Nr. 8 S. 26, E. 5.3.1 [U 2/07]). Dabei werden einfache Auffahrkollisionen auf ein haltendes Fahrzeug in der Regel als mittelschwerer Unfall im Grenzbereich zu den leichten Unfällen betrachtet (RKUV 2005 Nr. U 549 S. 236 E. 5.1.2 S. 237 [U 380/04]). Die entsprechende Qualifikation der beiden Unfallereignisse durch die Vorinstanz ist nicht zu beanstanden. Die Adäquanz des Kausalzusammenhanges wäre somit dann zu bejahen, wenn eines der in E. 4.2 hievor aufgezählten Adäquanzkriterien in besonders ausgeprägter Weise erfüllt wäre, oder wenn mehrere dieser Kriterien in gehäufter oder auffallender Weise erfüllt wären.</w:t>
      </w:r>
    </w:p>
    <w:p>
      <w:r>
        <w:rPr>
          <w:b/>
        </w:rPr>
        <w:t>E. 7.2</w:t>
      </w:r>
    </w:p>
    <w:p>
      <w:r>
        <w:t>Es liegt zu Recht ausser Streit, dass bei beiden Ereignissen weder das Kriterium der besonders dramatischen Begleitumstände oder der besonderen Eindrücklichkeit des Unfalles noch jenes der ärztlichen Fehlbehandlung, welche die Unfallfolgen erheblich verschlimmert hätte, gegeben sind.</w:t>
      </w:r>
    </w:p>
    <w:p>
      <w:r>
        <w:rPr>
          <w:b/>
        </w:rPr>
        <w:t>E. 7.3</w:t>
      </w:r>
    </w:p>
    <w:p>
      <w:r>
        <w:t>Das Bundesgericht hat im erwähnten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w:t>
      </w:r>
    </w:p>
    <w:p>
      <w:r>
        <w:rPr>
          <w:b/>
        </w:rPr>
        <w:t>E. 7.3.1</w:t>
      </w:r>
    </w:p>
    <w:p>
      <w:r>
        <w:t>Der Beschwerdegegner macht geltend, bezüglich des Unfalles vom 25. September 2000 sei das Kriterium deshalb als erfüllt zu betrachten, weil er seinen Kopf zum Zeitpunkt des Unfalles nach links abgedreht hatte. Wie jedoch Dr. med. W.________ in seiner biomechanischen Beurteilung vom 17. März 2003 ausführt, führen leichte Kopfdrehungen nicht zu einer zusätzlichen biomechanisch relevanten Belastung. Selbst wenn man von der späteren Aussage des Versicherten ausgeht, wonach er einer die Strasse überquerende Fussgängerin nachschaute, so erscheint es doch als wenig wahrscheinlich, dass er dabei eine solch ungünstige Körperhaltung eingenommen hat, dass die Distorsion als eine Verletzung besonderer Art zu qualifizieren wäre. Zudem spricht auch die anfänglich rasche Besserung der Beschwerden gegen eine besondere Schwere der erlittenen Verletzungen.</w:t>
      </w:r>
    </w:p>
    <w:p>
      <w:r>
        <w:rPr>
          <w:b/>
        </w:rPr>
        <w:t>E. 7.3.2</w:t>
      </w:r>
    </w:p>
    <w:p>
      <w:r>
        <w:t>Die HWS-Distorsion vom 4. November 2002 betraf eine bereits vorgeschädigte Wirbelsäule. Indessen war nach dem ersten Unfall eine rasche Besserung der Symptome zu verzeichnen; der Versicherte konnte seine Arbeit am 17. Januar 2001 wieder voll aufnehmen. Somit ist nicht von einer dermassen erheblich vorgeschädigten Wirbelsäule auszugehen, dass die am 4. November 2002 erlittene Distorsion als Verletzung besonderer Art zu qualifizieren wäre.</w:t>
      </w:r>
    </w:p>
    <w:p>
      <w:r>
        <w:rPr>
          <w:b/>
        </w:rPr>
        <w:t>E. 7.3.3</w:t>
      </w:r>
    </w:p>
    <w:p>
      <w:r>
        <w:t>Das Kriterium der Schwere oder der besonderen Art der erlittenen Verletzungen ist somit für beide Unfälle nicht erfüllt.</w:t>
      </w:r>
    </w:p>
    <w:p>
      <w:r>
        <w:rPr>
          <w:b/>
        </w:rPr>
        <w:t>E. 7.4</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Mit Ausnahme eines stationären Aufenthaltes in der Rehaklinik H.________ im Mai 2003 beschränkten sich die Therapiemassnamen nach beiden Unfällen in Physiotherapie, Wassergymnastik und einer Schmerzmedikamentation. Damit ist auch dieses Kriterium für beide Unfälle nicht erfüllt.</w:t>
      </w:r>
    </w:p>
    <w:p>
      <w:r>
        <w:rPr>
          <w:b/>
        </w:rPr>
        <w:t>E. 7.5</w:t>
      </w:r>
    </w:p>
    <w:p>
      <w:r>
        <w:t>Gegenüber den Gutachtern des Kantonsspitals C.________ beklagte sich der Beschwerdegegner über Schmerzen im Nacken-Schulterbereich, gelegentliche Kopfschmerzen von drückend-stechendem Charakter linksseitig betont und gelegentlichen Doppelbildern. Ab und zu würden auch Kieferschmerzen, rechts mehr als links, auftreten. Es bestehe vermehrte Vergesslichkeit mit Konzentrationsstörungen sowie im Brustbereich ein Klemmen. Gemäss der Präzisierung der Rechtsprechung sind adäquanzrechtlich nur in der Zeit zwischen dem Unfall und dem Fallabschluss ohne wesentliche Unterbrechung bestehende erhebliche Beschwerden ( BGE 134 V 109 E. 10.2.4 S. 128) relevant. Die bloss noch gelegentlich auftretenden Beschwerden sind somit unbeachtlich; die ohne wesentlichen Unterbruch bestehenden Einschränkungen sind vorliegend nicht als erheblich im Sinne der Rechtsprechung zu qualifizieren; auch dieses Kriterium ist somit für beide Unfälle nicht gegeben.</w:t>
      </w:r>
    </w:p>
    <w:p>
      <w:r>
        <w:rPr>
          <w:b/>
        </w:rPr>
        <w:t>E. 7.6</w:t>
      </w:r>
    </w:p>
    <w:p>
      <w:r>
        <w:t>Der Heilungsverlauf kann nicht als schwierig bezeichnet werden; zur Bejahung dieses Kriteriums braucht es besondere Gründe, welche die Heilung beeinträchtigt haben (vgl. Urteile U 608/06 vom 25. Oktober 2007, E. 5.4.6 und U 590/06 vom 7. Februar 2008, E.4.3.2). Nach dem ersten Unfall heilten die Beschwerden schnell ab, so dass der Versicherte bereits am 17. Januar 2001 seine Arbeit wieder voll aufnehmen konnte. Der zweite Unfall traf zwar eine vorgeschädigte Wirbelsäule; diese Vorschädigung war allerdings nicht so erheblich, dass bereits aus diesem Grund von einem schwierigen Heilungsverlauf ausgegangen werden musste (vgl. auch E. 6.3.2 hiervor). Das Kriterium liegt somit für beide Unfälle nicht vor.</w:t>
      </w:r>
    </w:p>
    <w:p>
      <w:r>
        <w:rPr>
          <w:b/>
        </w:rPr>
        <w:t>E. 7.7</w:t>
      </w:r>
    </w:p>
    <w:p>
      <w:r>
        <w:t>Bezüglich des durch BGE 134 V 109 E. 10.2.7 S. 129 f. präzisierten Kriteriums der erheblichen Arbeitsunfähigkeit trotz ausgewiesener Anstrengungen ist Folgendes festzuhalten: Nach dem ersten Unfall konnte der Versicherte seine bisherige Arbeitstätigkeit wieder voll aufnehmen. Fraglich erscheint, ob das Kriterium für den zweiten Unfall erfüllt ist. Einerseits besteht in seiner angestammten Tätigkeit bei der Bahn X.________ eine volle Arbeitsunfähigkeit, andererseits wäre dem Versicherten ab spätestens Mai 2003 eine Teilzeittätigkeit im Bürobereich möglich gewesen. Diese wäre jedoch tiefer als seine bisherige Stelle eingestuft gewesen; auf eine solche Tätigkeit konnte bzw. wollte sich der Versicherte aber nicht einlassen. In der Ablehnung einer solchen Tätigkeit wurde er auch vom Neurologen der Rehaklinik H.________ unterstützt. Es kann offenbleiben, ob das Kriterium unter diesen Umständen als erfüllt betrachtet werden kann, da dies jedenfalls nicht in besonders ausgeprägtem Masse der Fall wäre und die Adäquanz des Kausalzusammenhanges daher auf keinen Fall gegeben ist.</w:t>
      </w:r>
    </w:p>
    <w:p>
      <w:r>
        <w:rPr>
          <w:b/>
        </w:rPr>
        <w:t>E. 7.8</w:t>
      </w:r>
    </w:p>
    <w:p>
      <w:r>
        <w:t>Da somit keines der relevanten Kriterien in besonders ausgeprägtem Masse erfüllt ist und auch nicht mehrere dieser Kriterien in auffallender und gehäufter Weise vorliegen, ist sowohl die Adäquanz des Kausalzusammenhanges zwischen dem Unfallereignis vom 25. September 2000 und den über den 30. September 2005 hinaus anhaltend geklagten Beschwerden, als auch jener zwischen dem Unfallereignis vom 4. November 2002 und diesen Beschwerden zu verneinen. Die Einstellung der Leistungen per 30. September 2005 war somit rechtens; die Beschwerde der SUVA ist gutzuheissen und der vorinstanzliche Entscheid aufzuheben.</w:t>
      </w:r>
    </w:p>
    <w:p>
      <w:r>
        <w:rPr>
          <w:b/>
        </w:rPr>
        <w:t>E. 8</w:t>
      </w:r>
    </w:p>
    <w:p>
      <w:r>
        <w:t>Bei diesem Verfahrensausgang sind die Gerichtskosten dem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