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8C_616/2009 vom 14. Dezember 2009</w:t>
      </w:r>
    </w:p>
    <w:p>
      <w:r>
        <w:t>Bundesgericht, 2009-12-14, FR</w:t>
      </w:r>
    </w:p>
    <w:p>
      <w:r>
        <w:rPr>
          <w:b/>
        </w:rPr>
        <w:t xml:space="preserve">Quelle: </w:t>
      </w:r>
      <w:r>
        <w:t>https://mcp.opencaselaw.ch/entscheid/bger_8C_616_2009</w:t>
      </w:r>
    </w:p>
    <w:p>
      <w:r>
        <w:t>FR: TF 8C_616/2009 du 14 décembre 2009</w:t>
      </w:r>
    </w:p>
    <w:p>
      <w:r>
        <w:t>IT: TF 8C_616/2009 del 14 dicembre 2009</w:t>
      </w:r>
    </w:p>
    <w:p>
      <w:pPr>
        <w:pStyle w:val="Heading2"/>
      </w:pPr>
      <w:r>
        <w:t>Erwägungen</w:t>
      </w:r>
    </w:p>
    <w:p>
      <w:r>
        <w:rPr>
          <w:b/>
        </w:rPr>
        <w:t>E. 1</w:t>
      </w:r>
    </w:p>
    <w:p>
      <w:r>
        <w:t>Interjeté par une partie directement touchée par la décision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puisqu'il a été déposé dans le délai ( art. 100 al. 1 LTF ) et la forme ( art. 42 LTF ) prévus par la loi et que l'on ne se trouve pas dans l'un des cas d'exceptions mentionnées par l' art. 83 LTF .</w:t>
      </w:r>
    </w:p>
    <w:p>
      <w:r>
        <w:rPr>
          <w:b/>
        </w:rPr>
        <w:t>E. 2</w:t>
      </w:r>
    </w:p>
    <w:p>
      <w:r>
        <w:t>R.________ ne conteste pas que les prestations dont la Caisse exige la restitution lui ont été versées indûment. Elle s'oppose cependant à la restitution au motif que la créance serait périmée.</w:t>
      </w:r>
    </w:p>
    <w:p>
      <w:r>
        <w:rPr>
          <w:b/>
        </w:rPr>
        <w:t>E. 3.1</w:t>
      </w:r>
    </w:p>
    <w:p>
      <w:r>
        <w:t>Aux termes de l' art. 95 LACI , dans sa teneur en vigueur jusqu'au 31 décembre 2002, la Caisse est tenue d'exiger du bénéficiaire la restitution des prestations auxquelles il n'avait pas droit (al. 1). Le droit de répétition se prescrit par une année après que l'organe qui a payé a eu connaissance du fait, mais au plus tard cinq ans après le versement de la prestation. Lorsque le droit de répétition découle d'un délit pour lequel le droit pénal prévoit un délai de prescription plus long, celui-ci est déterminant (al. 4). Depuis le 1er janvier 2003, sous réserve de cas particuliers sans rapport avec la présente procédure, l'obligation de restituer est prévue par l' art. 25 al. 1 LPGA , auquel renvoie désormais l' art. 95 al. 1 LACI . Comme auparavant,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art. 25 al. 2 LPGA ). Nonobstant la terminologie légale, il s'agit de délais de péremption ( ATF 124 V 380 consid. 1 p. 382; 122 V 270 consid. 5a p. 274). Ces délais ne peuvent par conséquent pas être interrompus. Lorsque l'autorité a accompli l'acte conservatoire que prescrit la loi, le délai se trouve sauvegardé, cela une fois pour toutes (arrêt C 271/04 du 21 mars 2006 consid. 2.5; voir également André Pierre Holzer, Verjährung und Verwirkung der Leistungsansprüche im Sozialversicherungsrecht, 2005, p. 40 s.; Andrea Braconi, Prescription et péremption dans l'assurance sociale, in Droit privé et assurances sociales, 1990, p. 230).</w:t>
      </w:r>
    </w:p>
    <w:p>
      <w:r>
        <w:rPr>
          <w:b/>
        </w:rPr>
        <w:t>E. 3.2</w:t>
      </w:r>
    </w:p>
    <w:p>
      <w:r>
        <w:t>Selon la jurisprudence, le délai de péremption relatif d'une année commence à courir dès le moment où la caisse de chômage aurait dû connaître les faits fondant l'obligation de restituer, en faisant preuve de l'attention que l'on pouvait raisonnablement exiger d'elle ( ATF 122 V 270 consid. 5a p. 274). La caisse doit disposer de tous les éléments qui sont décisifs dans le cas concret et dont la connaissance fonde - quant à son principe et à son étendue - la créance en restitution à l'encontre d'une personne déterminée, tenue à restitution ( ATF 111 V 14 consid. 3 p. 17).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w:t>
      </w:r>
    </w:p>
    <w:p>
      <w:r>
        <w:t>Le délai de péremption absolu de cinq ans commence à courir à la date du versement effectif de la prestation ( ATF 112 V 180 consid. 4a p. 182; 111 V 14 consid. 3 in fine p. 17). Il met un point final à un rapport d'obligation entre l'assurance et le débiteur.</w:t>
      </w:r>
    </w:p>
    <w:p>
      <w:r>
        <w:rPr>
          <w:b/>
        </w:rPr>
        <w:t>E. 4.1</w:t>
      </w:r>
    </w:p>
    <w:p>
      <w:r>
        <w:t>Il ne ressort pas des faits constatés par les premiers juges que la Caisse aurait eu connaissance de circonstances pouvant fonder une obligation de restituer avant la décision du 30 septembre 1998 du Service de l'emploi. Le délai relatif de l'art. 95 al. 4 aLACI a donc commencé à courir dès cette date, de sorte que la décision de restitution du 14 octobre 1998 a été rendue en temps utile.</w:t>
      </w:r>
    </w:p>
    <w:p>
      <w:r>
        <w:rPr>
          <w:b/>
        </w:rPr>
        <w:t>E. 4.2.1</w:t>
      </w:r>
    </w:p>
    <w:p>
      <w:r>
        <w:t>La recourante soutient qu'une fois cette décision rendue, le délai relatif de péremption a recommencé à courir et qu'il est arrivé à échéance avant la nouvelle décision de restitution rendue le 16 avril 2007. En restant inactive entre ces deux décisions, la Caisse a laissé la créance se périmer. Toujours d'après la recourante, en niant cette péremption les premiers juges ont violé un principe général d'après lequel tout débiteur peut paralyser un droit en cas d'inaction prolongée du créancier. A défaut, la situation du débiteur « serait insupportable » et finalement, contraire au « droit de la personnalité ».</w:t>
      </w:r>
    </w:p>
    <w:p>
      <w:r>
        <w:rPr>
          <w:b/>
        </w:rPr>
        <w:t>E. 4.2.2</w:t>
      </w:r>
    </w:p>
    <w:p>
      <w:r>
        <w:t>Les prétentions découlant du droit public sont généralement soumises à prescription ou à péremption afin d'assurer - comme en droit privé - une stabilité juridique et d'empêcher la remise en cause de situations qui ont duré pendant une certaine période (voir ANDREA BRACONI, op cit., p. 215). Dans le contexte de l'obligation de restituer des prestations d'assurance-chômage, cette question est réglée par des délais de péremption, et non de prescription, prévus par l'article 95 al. 4 aLACI jusqu'au 31 décembre 2002 et par l'article 25 LPGA depuis le 1er janvier 2003. Or, comme on l'a vu, un tel délai de péremption est sauvegardé une fois pour toutes lorsque l'autorité a accompli l'acte conservatoire que prescrit la loi; il ne recommence donc pas à courir (cf. consid. 3 supra).</w:t>
      </w:r>
    </w:p>
    <w:p>
      <w:r>
        <w:t>En l'occurrence, l'intimée a sauvegardé le délai par une décision de restitution à laquelle l'assurée a fait opposition. Si cette dernière estimait que l'autorité tardait trop à clarifier la situation en statuant sur opposition, elle n'était pas totalement démunie, contrairement à ce qu'elle soutient, mais disposait de la voie du recours pour déni de justice. Dans la mesure où la recourante soutient que le délai de péremption litigieux a recommencé à courir après la décision du 14 octobre 1998, le recours est mal fondé.</w:t>
      </w:r>
    </w:p>
    <w:p>
      <w:r>
        <w:rPr>
          <w:b/>
        </w:rPr>
        <w:t>E. 5.1</w:t>
      </w:r>
    </w:p>
    <w:p>
      <w:r>
        <w:t>La recourante prétend également que la Caisse ne peut plus se prévaloir de l'interruption de la péremption par la décision du 14 octobre 1998, dès lors que celle-ci a été annulée par celle du 16 avril 2007, avec effet rétroactif.</w:t>
      </w:r>
    </w:p>
    <w:p>
      <w:r>
        <w:rPr>
          <w:b/>
        </w:rPr>
        <w:t>E. 5.2</w:t>
      </w:r>
    </w:p>
    <w:p>
      <w:r>
        <w:t>Dans un arrêt C 19/03 du 17 décembre 2003, le Tribunal fédéral a distingué les décisions de restitution sur opposition annulées dans une procédure judiciaire de recours et renvoyées pour nouvelle décision à l'autorité inférieure, des décisions annulées par une autorité administrative sans garantie d'une nouvelle décision dans un délai raisonnable. Dans la première hypothèse, le délai est sauvegardé par la décision de restitution annulée par le juge pour la somme prévue initialement (cf. arrêts C 17/03 du 2 septembre 2003 consid. 4.2 s., in SVR 2004 AlV n°5 p. 13 et C 31/00 du 19 septembre 2000 consid. 2b, in DTA 2001 n°10 p. 91). Dans la deuxième hypothèse, le délai de péremption n'est pas réputé sauvegardé par la décision de restitution qui a été annulée. L'arrêt C 19/03 portait précisément sur une telle situation: une décision de restitution rendue en temps utile est entrée en force, puis a été annulée par voie de reconsidération; ultérieurement l'administration a rendu une nouvelle décision de restitution, jugée tardive par le Tribunal fédéral des assurances.</w:t>
      </w:r>
    </w:p>
    <w:p>
      <w:r>
        <w:rPr>
          <w:b/>
        </w:rPr>
        <w:t>E. 5.3</w:t>
      </w:r>
    </w:p>
    <w:p>
      <w:r>
        <w:t>Dans le présent litige, l'intimée a été saisie d'une opposition contre la décision du 14 octobre 1998. Plutôt que de rendre une décision sur opposition, elle a préféré annuler la décision initiale et la remplacer sur le champ par une seconde décision de restitution ouvrant la voie à une nouvelle procédure d'opposition. La recourante savait donc dès la décision initiale du 14 octobre 1998 que la Caisse exigeait la restitution des prestations indues. Par la suite, elle est restée constamment partie à une procédure d'opposition portant sur la créance litigieuse et n'a jamais eu de motifs raisonnables de penser que la Caisse allait abandonner ses prétentions. Dans ces conditions, on se trouve dans une situation analogue à celle tranchée dans les arrêts C 17/03 et C 31/00 cités. Par conséquent, il faut considérer que le délai de péremption a été valablement sauvegardé par la première décision de restitution rendue par la Caisse.</w:t>
      </w:r>
    </w:p>
    <w:p>
      <w:r>
        <w:rPr>
          <w:b/>
        </w:rPr>
        <w:t>E. 6</w:t>
      </w:r>
    </w:p>
    <w:p>
      <w:r>
        <w:t>Compte tenu de l'issue du litige, les frais judiciaires sont mis à la charge de la recourante, qui supportera également ses propres dépens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