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8C_614/2020 vom 7. September 2021</w:t>
      </w:r>
    </w:p>
    <w:p>
      <w:r>
        <w:t>Bundesgericht, 2021-09-07, FR</w:t>
      </w:r>
    </w:p>
    <w:p>
      <w:r>
        <w:rPr>
          <w:b/>
        </w:rPr>
        <w:t xml:space="preserve">Quelle: </w:t>
      </w:r>
      <w:r>
        <w:t>https://mcp.opencaselaw.ch/entscheid/bger_8C_614_2020</w:t>
      </w:r>
    </w:p>
    <w:p>
      <w:r>
        <w:t>FR: TF 8C_614/2020 du 7 septembre 2021</w:t>
      </w:r>
    </w:p>
    <w:p>
      <w:r>
        <w:t>IT: TF 8C_614/2020 del 7 settembre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sur le point de savoir si la cour cantonale a violé le droit fédéral en considérant que l'intimée était fondée à mettre fin à ses prestations d'assurance au 30 avril 2016.</w:t>
      </w:r>
    </w:p>
    <w:p>
      <w:r>
        <w:rPr>
          <w:b/>
        </w:rPr>
        <w:t>E. 1.3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8C_416/2019 du 15 juillet 2020 consid. 2 et les références).</w:t>
      </w:r>
    </w:p>
    <w:p>
      <w:r>
        <w:t>En l'espèce, l'admission éventuelle des conclusions du recourant peut ouvrir le droit à des prestations aussi bien en espèces qu'en nature, de sorte que le Tribunal fédéral n'est pas lié par les faits établis par la juridiction précédente, à tout le moins s'agissant des faits communs à ces deux objets.</w:t>
      </w:r>
    </w:p>
    <w:p>
      <w:r>
        <w:rPr>
          <w:b/>
        </w:rPr>
        <w:t>E. 2.1</w:t>
      </w:r>
    </w:p>
    <w:p>
      <w:r>
        <w:t>Le droit à des prestations de l'assurance-accidents suppose un lien de causalité naturelle et adéquate entre l'événement dommageable de caractère accidentel et l'atteinte à la santé (sur ces notions ATF 129 V 177 consid. 3.1 et 3.2). En présence d'une atteinte à la santé physique en relation de causalité naturelle avec l'accident, le problème de la causalité adéquate ne se pose guère car l'assureur répond aussi des atteintes qui ne se produisent habituellement pas selon l'expérience médicale ( ATF 127 V 102 consid. 5b/bb et les références). En revanche, en cas d'accident ayant entraîné un traumatisme de type "coup du lapin" à la colonne cervicale, un traumatisme analogue à la colonne cervicale ou un traumatisme cranio-cérébral sans preuve d'un déficit organique objectivable, le Tribunal fédéral a développé une jurisprudence particulière en matière de causalité adéquate (cf. ATF 138 V 248 consid. 4; 134 V 109 consid. 10 et les arrêts cités). La raison en est que dans ces cas, il est plus difficile d'apprécier juridiquement si l'accident revêt une importance déterminante dans la survenance du résultat.</w:t>
      </w:r>
    </w:p>
    <w:p>
      <w:r>
        <w:rPr>
          <w:b/>
        </w:rPr>
        <w:t>E. 2.2</w:t>
      </w:r>
    </w:p>
    <w:p>
      <w:r>
        <w:t>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consid. 5.1; SVR 2012 UV n° 5 p. 17; arrêt 8C_816/2012 du 4 septembre 2013 consid. 6 et les références).</w:t>
      </w:r>
    </w:p>
    <w:p>
      <w:r>
        <w:rPr>
          <w:b/>
        </w:rPr>
        <w:t>E. 2.3</w:t>
      </w:r>
    </w:p>
    <w:p>
      <w:r>
        <w:t>Dans un arrêt récent (8C_591/2018 du 29 janvier 2020), le Tribunal fédéral avait à juger le cas d'une assurée souffrant de vertiges à la suite d'un accident de la circulation lui ayant occasionné un traumatisme crânien ainsi qu'une contusion labyrinthique bilatérale. Selon les conclusions de l'expert spécialiste en oto-neurologie mandaté par l'assureur-accidents, elle présentait un déficit vestibulaire bilatéral sous-compensé en lien probable avec cet accident. Même si les examens d'imagerie effectués s'étaient révélés normaux, le Tribunal fédéral a considéré que dans la mesure où le diagnostic de déficit vestibulaire bilatéral sous-compensé avait été posé sur la base d'observations cliniques reproductibles et issues d'appareils diagnostiques spécialisés propres au domaine ORL [oto-rhino-laryngologie] dont le caractère scientifiquement reconnu n'était pas douteux, il constituait une atteinte à la santé objectivée sur le plan médical. En conséquence, c'était à tort que la cour cantonale avait assimilé les symptômes d'instabilité de l'assurée aux tableaux cliniques sans preuve de déficit organique. Dans cette affaire, le Tribunal fédéral a néanmoins renvoyé la cause à la cour cantonale pour complément d'instruction médicale, au motif qu'il existait une divergence de vues inconciliables entre l'expert neurologue, pour lequel il n'y avait pas d'atteinte vestibulaire résiduelle mais une ataxie statique liée à une neuropathie des membres inférieurs, et l'expert oto-neurologue, qui réfutait que cette maladie préexistante chez l'assurée pût jouer un rôle prépondérant dans les symptômes d'instabilité.</w:t>
      </w:r>
    </w:p>
    <w:p>
      <w:r>
        <w:rPr>
          <w:b/>
        </w:rPr>
        <w:t>E. 3</w:t>
      </w:r>
    </w:p>
    <w:p>
      <w:r>
        <w:t>Se fondant sur le rapport du docteur G.________ auquel elle a accordé pleine valeur probante, la cour cantonale a retenu que l'accident du 22 janvier 2015 n'avait causé aucune lésion organique. Cela étant, la cour cantonale a laissé ouverte la question de la causalité naturelle entre les troubles (sans substrat organique) dont se plaignait encore le recourant et l'événement accidentel, considérant que le caractère adéquat de ces troubles pouvait de toute façon être nié. Pour cet examen, elle a fait application de la jurisprudence en matière de traumatisme du type coup du lapin ou de traumatisme cranio-cérébral sans preuve d'un déficit organique objectivable. Après avoir classé l'accident dans la catégorie des accidents de gravité moyenne à la limite des accidents peu graves, elle n'a admis la réalisation que d'un seul des critères déterminants consacrés par la jurisprudence précitée, à savoir celui de l'importance de l'incapacité de travail en dépit des efforts reconnaissables de l'assuré. Ce critère ne s'était toutefois pas manifesté de manière particulièrement marquante en l'espèce, dès lors que l'assuré avait été considéré apte à reprendre une activité adaptée dès le 1er mai 2016. La cour cantonale a donc nié l'existence d'un lien de causalité adéquate et a confirmé le refus de l'assureur-accidents de prester au-delà du 30 avril 2016.</w:t>
      </w:r>
    </w:p>
    <w:p>
      <w:r>
        <w:rPr>
          <w:b/>
        </w:rPr>
        <w:t>E. 4.1</w:t>
      </w:r>
    </w:p>
    <w:p>
      <w:r>
        <w:t>Le recourant reproche tout d'abord à la cour cantonale d'avoir passé sous silence les nombreux rapports médicaux versés au dossier (ceux des docteurs D.________, L.________ et J.________) et d'avoir renoncé à ordonner une expertise judiciaire comme il l'avait pourtant requis dans son recours cantonal. Il y voit une violation de son droit d'être entendu ( art. 29 Cst. ). Le recourant fait ensuite grief à la cour cantonale de ne pas avoir retenu que le docteur G.________ avait admis l'existence d'un lien de causalité naturelle entre les troubles vestibulaires et l'accident du 22 janvier 2015, alors que cela ressortait clairement du rapport d'expertise complémentaire du neurologue. Bien que ce dernier ait jugé les anomalies minimes, il avait tout de même considéré qu'elles étaient compatibles de façon probable avec les séquelles d'une commotion vestibulaire et qu'elles justifiaient une incapacité de travail totale dans une activité de hockeyeur professionnel. Par ailleurs, conformément à l'arrêt 8C_591/2018 du 29 janvier 2020, ces troubles constituaient une atteinte traumatique objectivable. En conséquence, la cour cantonale ne pouvait pas les assimiler aux tableaux cliniques sans preuve de déficit organique.</w:t>
      </w:r>
    </w:p>
    <w:p>
      <w:r>
        <w:rPr>
          <w:b/>
        </w:rPr>
        <w:t>E. 4.2</w:t>
      </w:r>
    </w:p>
    <w:p>
      <w:r>
        <w:t>De son côté, l'intimée soutient, en se référant également aux constatations du docteur G.________, que les troubles vestibulaires du recourant auraient une origine seulement subjective. Elle en veut pour preuve la description du status neurologique de A.________ qu'en a fait l'expert neurologue: "[Ce status] doit être considéré comme normal. En effet, il n'existe aucune anomalie aux paires crâniennes, notamment au niveau de l'oculomotricité, y compris lors des tests oculo-vestibulaires, il n'y a pas d'anomalie pupillaire, le fond de l'oeil est normal, le champ visuel complet, aucune anomalie ou asymétrie sensitivomotrice facio-bucco-lingo-pharyngée, pas de dysarthrie ou de dysphagie" (p. 3 in fine du rapport du 2 décembre 2016). Dans un précédent rapport du 21 janvier 2016, l'expert avait, de même, évoqué une gêne subjective lors des mouvements des yeux ou lors des tests vestibulo-oculaires. Ainsi, selon l'intimée, aucun élément ne permettrait de s'écarter de la jurisprudence développée dans les cas d'accidents ayant entraîné un traumatisme de type "coup du lapin".</w:t>
      </w:r>
    </w:p>
    <w:p>
      <w:r>
        <w:rPr>
          <w:b/>
        </w:rPr>
        <w:t>E. 4.3</w:t>
      </w:r>
    </w:p>
    <w:p>
      <w:r>
        <w:t>Dans la mesure où elle porte sur le refus de réaliser une expertise judiciaire, la violation du droit d'être entendu invoquée par le recourant est une question qui n'a pas de portée propre par rapport au grief tiré d'une mauvaise appréciation des preuves (arrêt 8C_15/2009 du 11 janvier 2010 consid. 3.2, in SVR 2010 IV n° 42 p. 132, et les arrêts cités). Elle sera donc examinée sous cet angle. Compte tenu des principes jurisprudentiels régissant le droit aux prestations de l'assurance-accidents (consid. 2.1 supra), la première question à trancher est de déterminer si, au vu des pièces médicales à sa disposition, la cour cantonale a admis à juste titre que l'accident du 22 janvier 2015 n'avait causé aucune atteinte organique.</w:t>
      </w:r>
    </w:p>
    <w:p>
      <w:r>
        <w:rPr>
          <w:b/>
        </w:rPr>
        <w:t>E. 4.3.1</w:t>
      </w:r>
    </w:p>
    <w:p>
      <w:r>
        <w:t>Dans son rapport du 2 décembre 2016, comme cela lui était demandé (question 3.1 de la mission d'expertise), le docteur G.________ a fait état de ses propres constatations et a pris position sur celles des autres médecins, en particulier sur les résultats des tests vestibulaires réalisés au Centre I.________. Il a confirmé que le recourant ne présentait aucune anomalie neurologique objectivable au status et à l'imagerie et a pris acte de ce que ses confrères K.________ et J.________ mettaient en évidence une "dysfonction vestibulaire sous forme de troubles de la fixation avec micro-ondes carrées et troubles visuels aux mouvements". Dans la mesure où lui-même n'a pas trouvé d'anomalie significative à l'issue de son examen clinique (poursuite oculaire, examen des saccades, coordination visuo-oculomotrice), il s'est exprimé sur cette "apparente contradiction" en déclarant qu'elle ne s'expliquait pas par une amélioration intervenue entre les examens pratiqués au Centre I.________ et les siens propres, mais qu'elle "témoign[ait] d'une modestie ou du peu de signification clinique des anomalies détectées lors des tests appareillés à Zurich". Plus loin (question 3.4), le docteur G.________ a indiqué qu'il voyait une corrélation entre le syndrome vertigineux fluctuant et les anomalies constatées au Centre I.________, tout en précisant encore une fois qu'il ne pouvait s'agir que d'une atteinte sous-jacente légère en considération de la normalité des tests visuo-oculomoteurs auxquels il avait lui-même procédé. A la question relative au lien de causalité, l'expert a affirmé que ce syndrome vertigineux était "compatible de façon probable avec les séquelles d'une commotion vestibulaire, dont les séquelles objectivables actuellement [étaient] cependant minimes", étant rappelé que ledit expert a posé les diagnostics de status après traumatisme crânien et de commotion vestibulaire en janvier 2015. Finalement, en ce qui concerne la capacité de travail, le docteur G.________ a exposé ce qui suit: "On doit accepter que la probabilité des séquelles vestibulaires persistantes, même légères, soient incompatibles avec la reprise d'une activité de hockeyeur professionnel, même à temps partiel; en effet, l'alternance des stimulations posturales lentes et rapides, multidirectionnelle, avec l'interaction nécessaire entre l'oculomotricité, la vision et la proprioception peut être altérée de façon non compatible avec cette activité, même lors de séquelles mineures au niveau du système vestibulaire; ceci est de même pour toutes activités sportives de haut niveau impliquant le même type de stimulation; en revanche, il n'existe aucune limitation organique pour toute activité de la vie sédentaire usuelle notamment sur le plan professionnel".</w:t>
      </w:r>
    </w:p>
    <w:p>
      <w:r>
        <w:rPr>
          <w:b/>
        </w:rPr>
        <w:t>E. 4.3.2</w:t>
      </w:r>
    </w:p>
    <w:p>
      <w:r>
        <w:t>En l'occurrence, si ces considérations médicales tendent à remettre en cause la constatation, par la cour cantonale, d'un tableau clinique uniquement dominé par des troubles sans preuve d'un déficit organique, elles ne permettent pas, en l'état, de retenir l'existence d'une atteinte objectivable d'un point de vue organique au sens de la jurisprudence (cf. consid. 2.2 et 2.3 supra). Lorsque le docteur G.________ conclut que le recourant présente des séquelles mineures "objectivables" au niveau du système vestibulaire, il se fonde exclusivement sur les observations faites au Centre I.________ puisqu'il n'a lui-même trouvé aucune anomalie à l'issue de ses propres examens cliniques. A la lecture du rapport y relatif, on constate que les examens spécialisés vestibulaires réalisés ont montré des résultats normaux hormis une diminution de l'acuité visuelle dynamique et la présence de nombreuses micro-ondes carrées ("Vestibuläre apparative Diagnostik: VKIT-normal, grob pathologische DVA [pour dynamic visual acuity] links 1.18, rechts 1.36, auffällig häufige micro-square-wave jerks"); il est également fait mention d'un test d'organisation sensorielle avec des performances apparemment déficitaires ("Sensory Organisation Test: Beeinträchtigung für vestibulär, visuell, propriozeptiv"). Aucune explication n'accompagne toutefois les données cliniques obtenues et les résultats détaillés des examens ne sont pas non plus joints au rapport, de sorte qu'on ne sait pas s'il s'agit de résultats susceptibles d'être confirmés en cas de répétition de l'examen, c'est-à-dire qui ne dépendent ni de la personne de l'examinateur ni des indications données par le patient. En l'absence d'informations complémentaires de la part de l'expert neurologue à ce sujet, il n'est donc pas possible pour la Cour de céans de vérifier la réalisation de ces conditions, contrairement à ce qui était le cas dans l'affaire qui a donné lieu à l'arrêt 8C_591/2018 du 29 janvier 2020. A cela s'ajoute qu'il ne ressort pas de manière assez claire et détaillée de l'expertise du neurologue comment il est parvenu à la conclusion qu'il existe un lien de causalité entre les séquelles vestibulaires et l'événement du 22 janvier 2015. En effet, les docteurs K.________ et J.________ du Centre I.________ n'ont pas véritablement pris position sur la question du lien de causalité - ce qui n'était pas leur mission -, mentionnant seulement l'existence de signes évocateurs dans ce sens (voir la page 4 de leur rapport: "Neben dem am ehesten atypisch migräniformen Kopfschmerz mit ausgeprägter Photophobie bestehen anamnestisch, klinisch und apparativ Hinweise für die seltene Commotio Variante Contusio cerebelli/Contusio trunci cerebri (vestibulär apparativ: okuläre Fixationsstörung im Sinne von mikro-square-wave jerks und konsekutiv massiv reduziertem dynamischem Visus bei normalen Video-Kopfimpulstest).").</w:t>
      </w:r>
    </w:p>
    <w:p>
      <w:r>
        <w:rPr>
          <w:b/>
        </w:rPr>
        <w:t>E. 4.3.3</w:t>
      </w:r>
    </w:p>
    <w:p>
      <w:r>
        <w:t>Il convient donc de renvoyer la cause à la cour cantonale pour qu'elle complète l'instruction médicale sur les deux points décrits ci-dessus et rende un nouvel arrêt. S'agissant du complément d'instruction, il lui est loisible de solliciter une nouvelle prise de position du docteur G.________ ou de nommer le cas échéant un nouvel expert. Il incombera à l'expert médical désigné, après avoir requis toutes les informations nécessaires auprès du Centre I.________, de fournir une réponse motivée aux questions de savoir si les résultats cliniques constatés à l'époque par les docteurs K.________ et J.________ constituent une atteinte à la santé objectivable au sens de la jurisprudence ( ATF 138 V 248 consid. 5.1) et si cette atteinte est, au degré de la vraisemblance prépondérante, en lien de causalité avec l'accident du 22 janvier 2015. Le recours doit ainsi être partiellement admis.</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L'intimée, qui succombe, supportera les frais de la procédure ( art. 66 al. 1 LTF ) et versera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