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8C_614/2011 vom 2. April 2012</w:t>
      </w:r>
    </w:p>
    <w:p>
      <w:r>
        <w:t>Bundesgericht, 2012-04-02, FR</w:t>
      </w:r>
    </w:p>
    <w:p>
      <w:r>
        <w:rPr>
          <w:b/>
        </w:rPr>
        <w:t xml:space="preserve">Quelle: </w:t>
      </w:r>
      <w:r>
        <w:t>https://mcp.opencaselaw.ch/entscheid/bger_8C_614_2011</w:t>
      </w:r>
    </w:p>
    <w:p>
      <w:r>
        <w:t>FR: TF 8C_614/2011 du 2 avril 2012</w:t>
      </w:r>
    </w:p>
    <w:p>
      <w:r>
        <w:t>IT: TF 8C_614/2011 del 2 aprile 2012</w:t>
      </w:r>
    </w:p>
    <w:p>
      <w:pPr>
        <w:pStyle w:val="Heading2"/>
      </w:pPr>
      <w:r>
        <w:t>Erwägungen</w:t>
      </w:r>
    </w:p>
    <w:p>
      <w:r>
        <w:rPr>
          <w:b/>
        </w:rPr>
        <w:t>E. 1</w:t>
      </w:r>
    </w:p>
    <w:p>
      <w:r>
        <w:t>sont salariées au sens de l'art. 10 de la loi du 6 octobre 2000 sur la partie générale du droit des assurances sociales (LPGA),</w:t>
      </w:r>
    </w:p>
    <w:p>
      <w:r>
        <w:rPr>
          <w:b/>
        </w:rPr>
        <w:t>E. 2</w:t>
      </w:r>
    </w:p>
    <w:p>
      <w:r>
        <w:t>exercent une activité indépendante au sens de l' art. 12 LPGA , ou</w:t>
      </w:r>
    </w:p>
    <w:p>
      <w:r>
        <w:rPr>
          <w:b/>
        </w:rPr>
        <w:t>E. 3</w:t>
      </w:r>
    </w:p>
    <w:p>
      <w:r>
        <w:t>travaillent dans l'entreprise de leur mari contre un salaire en espèces.</w:t>
      </w:r>
    </w:p>
    <w:p>
      <w:r>
        <w:t>2.</w:t>
      </w:r>
    </w:p>
    <w:p>
      <w:r>
        <w:t>Selon la législation en matière-d'assurance-chômage qui était en vigueur jusqu'au 30 juin 2005, les bénéficiaires d'indemnités de chômage qui étaient inaptes à travailler ou à être placées après un accouchement avaient droit à 40 indemnités spécifiques (ancien art. 28 al. 1bis LACI , introduit par la loi du 22 mars 2002 [RO 2003 1728]). Ces indemnités couvraient les huit semaines d'interdiction de travailler après l'accouchement (art. 35a al. 3 de la loi sur le travail). Elles ont été supprimées dès le 1er juillet 2005 par l'abrogation de l'ancien art. 28 al. 1bis LACI , conformément au ch. 5 de l'annexe à la modification de la LAPG du 3 octobre 2003 (RO 2005 1429 ). En effet, se fondant sur la délégation de compétences de l' art. 16b al. 3 LAPG , le Conseil fédéral a adopté des dispositions concernant les mères au chômage et les mères en incapacité de travail. C'est ainsi que les mères qui perçoivent des indemnités de chômage au moment de l'accouchement ont droit à l'allocation de maternité pendant 14 semaines, conformément à l' art. 29 let. a RAPG en relation avec l' art. 16b LAPG (voir à ce propos CHRISTIAN BRUCHEZ, La nouvelle assurance-maternité et ses effets sur le droit du contrat de travail, in: SJ 2005 II p. 255 sv.)</w:t>
      </w:r>
    </w:p>
    <w:p>
      <w:r>
        <w:t>D'autre part, sous le titre marginal «Primauté de l'allocation de maternité», l' art. 16g al. 1 LAPG prévoit que l'allocation de maternité exclut le versement de diverses indemnités journalières, notamment les indemnités de l'assurance-chômage (let. a).</w:t>
      </w:r>
    </w:p>
    <w:p>
      <w:r>
        <w:rPr>
          <w:b/>
        </w:rPr>
        <w:t>E. 3.1</w:t>
      </w:r>
    </w:p>
    <w:p>
      <w:r>
        <w:t>Les premiers juges ont considéré que l' art. 16g LAPG avait pour but d'empêcher le cumul d'indemnités journalières en général, de sorte que les indemnités de l'assurance-chômage perçues par l'intimée au-delà du 13 août 2006 ne pouvaient pas être qualifiées d'indues du moment que l'intéressée n'avait pas perçu d'allocation de maternité.</w:t>
      </w:r>
    </w:p>
    <w:p>
      <w:r>
        <w:rPr>
          <w:b/>
        </w:rPr>
        <w:t>E. 3.2</w:t>
      </w:r>
    </w:p>
    <w:p>
      <w:r>
        <w:t>Cette argumentation ne résiste pas à l'examen. L' art. 16g LAPG est une règle de coordination qui exprime le principe de l'exclusivité (BRUCHEZ, op. cit., p. 258). Ainsi, si l'assurée a droit à l'allocation de maternité, elle n'a pas droit à l'indemnité de chômage, les droits acquis antérieurement étant toutefois protégés en ce sens que le montant de l'allocation correspond au moins à celui de l'indemnité perçue avant la naissance, conformément à la loi d'assurance sociale qui s'applique ( art. 16g al. 2 LPGA ).</w:t>
      </w:r>
    </w:p>
    <w:p>
      <w:r>
        <w:rPr>
          <w:b/>
        </w:rPr>
        <w:t>E. 3.3</w:t>
      </w:r>
    </w:p>
    <w:p>
      <w:r>
        <w:t>Dans le cas particulier, il ne fait pas de doute, comme le soutient avec raison le SECO, que l'intimée - qui était au chômage au moment de l'accouchement - avait droit à l'allocation de maternité. Selon l' art. 25 al. 1 et 2 LPGA , applicable par le renvoi de l' art. 95 al. 1 LACI , les prestations indûment touchées doivent être restituées. L'obligation de restituer prévue par cette disposition implique que soient remplies les conditions d'une reconsidération ou d'une révision procédurale de la décision - formelle ou non - par laquelle les prestations en cause ont été allouées ( ATF 130 V 380 consid. 2.3.1 p. 384). En l'espèce, le versement de l'indemnité de chômage pour une période durant laquelle l'assurée pouvait exclusivement prétendre une allocation de maternité était indubitablement erroné. La caisse était donc en droit de demander la restitution des indemnités de chômage versées pendant la période durant laquelle l'intimée pouvait prétendre des allocations de maternité.</w:t>
      </w:r>
    </w:p>
    <w:p>
      <w:r>
        <w:rPr>
          <w:b/>
        </w:rPr>
        <w:t>E. 3.4</w:t>
      </w:r>
    </w:p>
    <w:p>
      <w:r>
        <w:t>Il s'ensuit que le recours est bien fondé.</w:t>
      </w:r>
    </w:p>
    <w:p>
      <w:r>
        <w:rPr>
          <w:b/>
        </w:rPr>
        <w:t>E. 4</w:t>
      </w:r>
    </w:p>
    <w:p>
      <w:r>
        <w:t>Cependant, la décision de refus de la caisse Hotela était, elle aussi, manifestement erronée. Cette décision est entrée en force et le juge ne peut contraindre l'administration à une reconsidération ( ATF 133 V 50 consid. 4.1 p. 52). Le SECO indique qu'il est fréquemment arrivé, dans les débuts de l'assurance-maternité (entrée en vigueur le 1er juillet 2005) que certaines caisses de compensation refusent les allocations de maternité aux bénéficiaires de prestations de l'assurance-chômage. Une action coordonnée entre le SECO et l'Office fédéral des assurances sociales (OFAS) a permis de remédier à cette situation. On peut penser que la décision de refus d'Hotela (rendue au début de l'année 2007) s'inscrit dans le contexte de ces difficultés liées à l'application de la nouvelle législation. Il convient donc de communiquer le présent arrêt à l'OFAS afin qu'il donne éventuellement des instructions à Hotela pour qu'elle reconsidère sa décision et, qu'ainsi, une compensation entre les deux assurances puisse intervenir.</w:t>
      </w:r>
    </w:p>
    <w:p>
      <w:r>
        <w:rPr>
          <w:b/>
        </w:rPr>
        <w:t>E. 5</w:t>
      </w:r>
    </w:p>
    <w:p>
      <w:r>
        <w:t>ll se justifie de renoncer à percevoir des frais de justice à la charge de l'intimée, qui ne s'est pas déterminée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