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8C_614/2008 vom 17. Oktober 2008</w:t>
      </w:r>
    </w:p>
    <w:p>
      <w:r>
        <w:t>Bundesgericht, 2008-10-17, DE</w:t>
      </w:r>
    </w:p>
    <w:p>
      <w:r>
        <w:rPr>
          <w:b/>
        </w:rPr>
        <w:t xml:space="preserve">Quelle: </w:t>
      </w:r>
      <w:r>
        <w:t>https://mcp.opencaselaw.ch/entscheid/bger_8C_614_2008</w:t>
      </w:r>
    </w:p>
    <w:p>
      <w:r>
        <w:t>FR: TF 8C_614/2008 du 17 octobre 2008</w:t>
      </w:r>
    </w:p>
    <w:p>
      <w:r>
        <w:t>IT: TF 8C_614/2008 del 17 ottobre 2008</w:t>
      </w:r>
    </w:p>
    <w:p>
      <w:pPr>
        <w:pStyle w:val="Heading2"/>
      </w:pPr>
      <w:r>
        <w:t>Volltext</w:t>
      </w:r>
    </w:p>
    <w:p>
      <w:r>
        <w:t>Bundesgericht</w:t>
      </w:r>
    </w:p>
    <w:p>
      <w:r>
        <w:t>Tribunal fédéral</w:t>
      </w:r>
    </w:p>
    <w:p>
      <w:r>
        <w:t>Tribunale federale</w:t>
      </w:r>
    </w:p>
    <w:p>
      <w:r>
        <w:t>Tribunal federal</w:t>
      </w:r>
    </w:p>
    <w:p>
      <w:r>
        <w:t>{T 0/2}</w:t>
      </w:r>
    </w:p>
    <w:p>
      <w:r>
        <w:t>8C_614/2008</w:t>
      </w:r>
    </w:p>
    <w:p>
      <w:r>
        <w:t>Urteil vom 17. Oktober 2008</w:t>
      </w:r>
    </w:p>
    <w:p>
      <w:r>
        <w:t>I. sozialrechtliche Abteilung</w:t>
      </w:r>
    </w:p>
    <w:p>
      <w:r>
        <w:t>Besetzung</w:t>
      </w:r>
    </w:p>
    <w:p>
      <w:r>
        <w:t>Bundesrichter Ursprung, Präsident,</w:t>
      </w:r>
    </w:p>
    <w:p>
      <w:r>
        <w:t>Gerichtsschreiber Batz.</w:t>
      </w:r>
    </w:p>
    <w:p>
      <w:r>
        <w:t>Parteien</w:t>
      </w:r>
    </w:p>
    <w:p>
      <w:r>
        <w:t>B.________, Beschwerdeführerin,</w:t>
      </w:r>
    </w:p>
    <w:p>
      <w:r>
        <w:t>gegen</w:t>
      </w:r>
    </w:p>
    <w:p>
      <w:r>
        <w:t>IV-Stelle des Kantons Solothurn,</w:t>
      </w:r>
    </w:p>
    <w:p>
      <w:r>
        <w:t>Allmendweg 6, 4528 Zuchwil,</w:t>
      </w:r>
    </w:p>
    <w:p>
      <w:r>
        <w:t>Beschwerdegegnerin.</w:t>
      </w:r>
    </w:p>
    <w:p>
      <w:r>
        <w:t>Gegenstand</w:t>
      </w:r>
    </w:p>
    <w:p>
      <w:r>
        <w:t>Invalidenversicherung,</w:t>
      </w:r>
    </w:p>
    <w:p>
      <w:r>
        <w:t>Beschwerde gegen den Entscheid des Versicherungsgerichts des Kantons Solothurn</w:t>
      </w:r>
    </w:p>
    <w:p>
      <w:r>
        <w:t>vom 11. Juli 2008.</w:t>
      </w:r>
    </w:p>
    <w:p>
      <w:r>
        <w:t>Nach Einsicht</w:t>
      </w:r>
    </w:p>
    <w:p>
      <w:r>
        <w:t>in die Beschwerde vom 4. August 2008 (Poststempel) gegen den Entscheid des Versicherungsgerichts des Kantons Solothurn vom 11. Juli 2008,</w:t>
      </w:r>
    </w:p>
    <w:p>
      <w:r>
        <w:t>in die Mitteilung des Bundesgerichts an B.________ vom 5. August 2008, wonach ihre Beschwerde die gesetzlichen Formerfordernisse nicht zu erfüllen scheine und eine Verbesserung nur innert der Beschwerdefrist möglich sei,</w:t>
      </w:r>
    </w:p>
    <w:p>
      <w:r>
        <w:t>in die daraufhin von B.________ dem Bundesgericht am 6. August und 22. September 2008 zugesandten Eingaben,</w:t>
      </w:r>
    </w:p>
    <w:p>
      <w:r>
        <w:t>in Erwägung,</w:t>
      </w:r>
    </w:p>
    <w:p>
      <w:r>
        <w:t>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Hinweisen; siehe nunmehr auch das zur Publikation in BGE 134 X bestimmte Urteil vom 19. Mai 2008, 1C_380/2007),</w:t>
      </w:r>
    </w:p>
    <w:p>
      <w:r>
        <w:t>dass die Eingaben der Beschwerdeführerin diesen Mindestanforderungen offensichtlich nicht genügen, da sich die Versicherte - trotz der Hinweise des Bundesgerichts in der Mitteilung vom 5. August 2008 unter anderem über die nur innert der Beschwerdefrist noch mögliche Verbesserung des Rechtsmittels - nicht in hinreichender Weise mit den entscheidenden Erwägungen der Vorinstanz auseinandersetzt und den Ausführungen nicht entnommen werden kann, inwiefern die Sachverhaltsfeststellung im Sinne von Art. 97 Abs. 1 BGG - soweit überhaupt beanstandet - unzutreffend und die darauf beruhenden Erwägungen rechtsfehlerhaft sein sollen,</w:t>
      </w:r>
    </w:p>
    <w:p>
      <w:r>
        <w:t>dass mithin kein gültiges Rechtsmittel vorliegt,</w:t>
      </w:r>
    </w:p>
    <w:p>
      <w:r>
        <w:t>dass hieran auch die nachträgliche Eingabe vom 22. September 2008 - sofern diese überhaupt als Beschwerde bzw. Ergänzung derselben zu betrachten ist - nichts ändert, da sie nach Ablauf der Rechtsmittelfrist ( Art. 100 Abs. 1 BGG ) eingereicht worden ist,</w:t>
      </w:r>
    </w:p>
    <w:p>
      <w:r>
        <w:t>dass somit auf die - offensichtlich unzulässige - Beschwerde in Anwendung von Art. 108 Abs. 1 lit. b BGG nicht einzutreten ist,</w:t>
      </w:r>
    </w:p>
    <w:p>
      <w:r>
        <w:t>dass für das bundesgerichtliche Verfahren ausnahmsweise keine Kosten erhoben werden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17. Oktober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