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613/2009 vom 22. Februar 2010</w:t>
      </w:r>
    </w:p>
    <w:p>
      <w:r>
        <w:t>Bundesgericht, 2010-02-22, FR</w:t>
      </w:r>
    </w:p>
    <w:p>
      <w:r>
        <w:rPr>
          <w:b/>
        </w:rPr>
        <w:t xml:space="preserve">Quelle: </w:t>
      </w:r>
      <w:r>
        <w:t>https://mcp.opencaselaw.ch/entscheid/bger_8C_613_2009</w:t>
      </w:r>
    </w:p>
    <w:p>
      <w:r>
        <w:t>FR: TF 8C 613/2009 du 22 février 2010</w:t>
      </w:r>
    </w:p>
    <w:p>
      <w:r>
        <w:t>IT: TF 8C 613/2009 del 22 febbraio 2010</w:t>
      </w:r>
    </w:p>
    <w:p>
      <w:pPr>
        <w:pStyle w:val="Heading2"/>
      </w:pPr>
      <w:r>
        <w:t>Regeste</w:t>
      </w:r>
    </w:p>
    <w:p>
      <w:r>
        <w:t>Assurance-accidents (déni de justice) | Assurance-accidents</w:t>
      </w:r>
    </w:p>
    <w:p>
      <w:pPr>
        <w:pStyle w:val="Heading2"/>
      </w:pPr>
      <w:r>
        <w:t>Erwägungen</w:t>
      </w:r>
    </w:p>
    <w:p>
      <w:r>
        <w:rPr>
          <w:b/>
        </w:rPr>
        <w:t>E. 1</w:t>
      </w:r>
    </w:p>
    <w:p>
      <w:r>
        <w:t>Le recours, formé au motif que la juridiction cantonale tardait à rendre une décision ( art. 94 LTF ) sur des prétentions en matière d'assurance-accidents, concerne une cause qui relève sur le fond du droit public, de sorte qu'il est en principe recevable. Il doit cependant être déclaré sans objet et rayé du rôle comme l'admet à juste titre le recourant. Ce dernier ne dispose plus, en effet, d'un intérêt juridiquement protégé à ce que l'autorité cantonale statue dans un délai de 30 jours puisqu'un jugement a été notifié postérieurement à l'ouverture de l'instance fédérale.</w:t>
      </w:r>
    </w:p>
    <w:p>
      <w:r>
        <w:rPr>
          <w:b/>
        </w:rPr>
        <w:t>E. 2.1</w:t>
      </w:r>
    </w:p>
    <w:p>
      <w:r>
        <w:t>Lorsque, comme en l'espèce, 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(cf. ATF 125 V 373 consid. 2a p. 375).</w:t>
      </w:r>
    </w:p>
    <w:p>
      <w:r>
        <w:rPr>
          <w:b/>
        </w:rPr>
        <w:t>E. 2.2</w:t>
      </w:r>
    </w:p>
    <w:p>
      <w:r>
        <w:t>Aux termes de l' art. 29 al. 1 Cst. ,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 ATF 130 I 312 consid. 5.1 et 5.2 p. 331 s. et les références).</w:t>
      </w:r>
    </w:p>
    <w:p>
      <w:r>
        <w:rPr>
          <w:b/>
        </w:rPr>
        <w:t>E. 2.3</w:t>
      </w:r>
    </w:p>
    <w:p>
      <w:r>
        <w:t>On ajoutera qu'en droit des assurances sociales, la procédure de première instance est gouvernée par le principe de célérité. Ce principe est consacré à l' art. 61 let. a LPGA qui exige des cantons que la procédure soit simple et rapide; il constitue l'expression d'un principe général du droit des assurances sociales ( ATF 110 V 54 consid. 4b p. 61).</w:t>
      </w:r>
    </w:p>
    <w:p>
      <w:r>
        <w:rPr>
          <w:b/>
        </w:rPr>
        <w:t>E. 3</w:t>
      </w:r>
    </w:p>
    <w:p>
      <w:r>
        <w:t>En l'espèce, le recours a été interjeté devant l'autorité cantonale le 19 avril 2007. L'intimée a déposé sa réponse le 11 juillet suivant. L'échange d'écritures s'est achevé par la transmission de cette réponse au recourant deux jours plus tard. Par la suite, aucun acte d'instruction n'a été accompli par l'autorité cantonale jusqu'au dépôt du recours pour déni de justice en juillet 2009. Dans l'intervalle, M.________ a adressé une lettre au tribunal pour s'informer de l'avancement de la procédure. Quant au fond, le litige avait uniquement pour objet le taux d'invalidité présenté par l'assuré (cf. art. 16 LPGA ). Dans son écriture cantonale, le recourant a circonscrit son argumentation à la divergence d'opinion entre son médecin traitant et le médecin d'arrondissement de la CNA ainsi qu'à l'exigibilité des descriptions de postes de travail sur la base desquelles l'assureur-accidents avait fixé son taux d'invalidité. Ces questions ne sauraient nécessiter de très longues analyses. L'instruction du cas par les premiers juges s'est d'ailleurs limitée à un seul échange d'écritures terminé en juillet 2007. Il s'est écoulé 27 mois entre le moment du dépôt du recours cantonal et celui du présent recours. Dans une affaire comparable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9C_831/2008 du 12 décembre 2008 consid. 2.2, in Plädoyer 3/2009 p. 62). Il n'y a pas de raison de statuer différemment ici. Le recourant aurait dès lors été fondé à se plaindre d'un retard inadmissible à statuer.</w:t>
      </w:r>
    </w:p>
    <w:p>
      <w:r>
        <w:rPr>
          <w:b/>
        </w:rPr>
        <w:t>E. 4</w:t>
      </w:r>
    </w:p>
    <w:p>
      <w:r>
        <w:t>Il s'ensuit que le recourant a droit à des dépens à la charge du canton de Neuchâtel ( art. 68 al. 1 LTF ). Le Tribunal fédéral ne percevra pas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