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612/2012 vom 28. September 2012</w:t>
      </w:r>
    </w:p>
    <w:p>
      <w:r>
        <w:t>Bundesgericht, 2012-09-28, DE</w:t>
      </w:r>
    </w:p>
    <w:p>
      <w:r>
        <w:rPr>
          <w:b/>
        </w:rPr>
        <w:t xml:space="preserve">Quelle: </w:t>
      </w:r>
      <w:r>
        <w:t>https://mcp.opencaselaw.ch/entscheid/bger_8C_612_2012</w:t>
      </w:r>
    </w:p>
    <w:p>
      <w:r>
        <w:t>FR: TF 8C 612/2012 du 28 septembre 2012</w:t>
      </w:r>
    </w:p>
    <w:p>
      <w:r>
        <w:t>IT: TF 8C 612/2012 del 28 settembre 2012</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Strittig ist der Anspruch des Versicherten auf eine über die befristete ganze Rente hinausgehende Rente der Invalidenversicherung, wobei insbesondere die Frage der zumutbaren Selbsteingliederung im Raum steht. Das kantonale Gericht hat die für die Beurteilung der Streitsache massgebenden Bestimmungen und Grundsätze zutreffend dargelegt. Insbesondere hat die Vorinstanz richtig festgehalten, dass bei rückwirkender Zusprechung einer abgestuften und/oder befristeten Invalidenrente die für die Rentenrevision ( Art. 17 ATSG ) geltenden Bestimmungen analog anzuwenden sind ( BGE 133 V 263 E. 6.1 mit Hinweisen). Darauf wird verwiesen.</w:t>
      </w:r>
    </w:p>
    <w:p>
      <w:r>
        <w:rPr>
          <w:b/>
        </w:rPr>
        <w:t>E. 3.1</w:t>
      </w:r>
    </w:p>
    <w:p>
      <w:r>
        <w:t>Die Vorinstanz gelangte zum Schluss, in somatischer Hinsicht sei der Versicherte wegen Knie- Bein- Kopf- und Kreuzschmerzen lediglich während drei Monaten nach seinem Sturz am 9. Juni 2004 von einer Rampe mit erlittener Gehirnerschütterung und Kontusion am linken Knie in seiner Arbeitsfähigkeit als Lagerarbeiter erheblich eingeschränkt gewesen. Danach habe diesbezüglich eine vollständige Arbeitsfähigkeit bestanden. Mit Blick auf die psychischen Leiden in Form einer reaktiven depressiven Störung und einer anhaltenden somatoformen Schmerzstörung sei unstrittig, dass der Beschwerdeführer seit dem Unfall im Jahr 2004 bis zur Begutachtung durch die Psychiater Dres. med. H.________ und M.________ (am 19. September 2009) für jegliche Tätigkeit zwischen 75 bis 100 % arbeitsunfähig gewesen sei. Gestützt auf das beweiskräftige psychiatrische Gutachten vom 26. März 2010 sei der Versicherte hinsichtlich der diagnostizierten anhaltenden somatoformen Schmerzstörung (ICD-10 F45), der leichten depressiven Störung (ICD-10 F32.0) sowie der akzentuierten Persönlichkeitszüge (ängstlich, abhängig, histrionisch; ICD-10 Z71) ab dem Begutachtenszeitpunkt in der angestammten Tätigkeit als Lagerist (einfache handwerkliche Tätigkeiten, Reinigungsarbeiten) wie in einer leidensangepassten Tätigkeit im Umfang von 80 bis 100 % arbeitsfähig. Es sei deshalb von einem verbesserten psychischen Gesundheitszustand auszugehen. Bei einem ermittelten Invaliditätsgrad von 31 % habe die IV-Stelle die Rente zu Recht per 31. Dezember 2009 eingestellt.</w:t>
      </w:r>
    </w:p>
    <w:p>
      <w:r>
        <w:rPr>
          <w:b/>
        </w:rPr>
        <w:t>E. 3.2</w:t>
      </w:r>
    </w:p>
    <w:p>
      <w:r>
        <w:t>Weder sind die tatsächlichen Feststellungen des kantonalen Gerichts mangelhaft im Sinne von Art. 97 Abs. 1 BGG noch ist die rechtliche Würdigung bundesrechtswidrig. Dies beanstandet der Beschwerdeführer denn auch ebenso wenig wie den vom kantonalen Gericht vorgenommenen Einkommensvergleich. Es besteht kein Anlass für eine nähere Prüfung von Amtes wegen ( BGE 125 V 413 E. 1b und 2c S. 415 ff.; 110 V 48 E. 4a S. 53).</w:t>
      </w:r>
    </w:p>
    <w:p>
      <w:r>
        <w:rPr>
          <w:b/>
        </w:rPr>
        <w:t>E. 4</w:t>
      </w:r>
    </w:p>
    <w:p>
      <w:r>
        <w:t>Der Beschwerdeführer wendet zur Aufhebung der Invalidenrente einzig ein, in Verletzung von Art. 14a IVG und des Grundsatzes "Eingliederung vor Rente" sei die Vorinstanz zu Unrecht davon ausgegangen, dass die medizinisch attestierte Verbesserung der Arbeitsfähigkeit auf dem Weg der Selbsteingliederung, ohne gezielte Reintegrationsmassnahmen, verwertbar sei.</w:t>
      </w:r>
    </w:p>
    <w:p>
      <w:r>
        <w:rPr>
          <w:b/>
        </w:rPr>
        <w:t>E. 4.1</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E. 4.2.2). Diese Rechtsprechung ist grundsätzlich auf Fälle zu beschränken, in denen die revisionsweise Aufhebung der Invalidenrente eine versicherte Person betrifft, welche das 55. Altersjahr zurückgelegt oder die Rente seit mehr als 15 Jahren bezogen hat (SVR 2011 IV Nr. 73 S. 220, 9C_228/2010 E. 3.3).</w:t>
      </w:r>
    </w:p>
    <w:p>
      <w:r>
        <w:rPr>
          <w:b/>
        </w:rPr>
        <w:t>E. 4.2</w:t>
      </w:r>
    </w:p>
    <w:p>
      <w:r>
        <w:t>Der Versicherte war im Zeitpunkt der Rentenaufhebung 33 Jahre alt und bezog während viereinhalb Jahren eine Invalidenrente. Beide Abgrenzungskriterien sind vorliegend klarerweise nicht erfüllt. Damit durfte die Vorinstanz, ohne Bundesrecht zu verletzen, annehmen, dass ihm die Verwertung des gutachterlich zugesprochenen Leistungspotenzials ohne Durchführung befähigender Massnahmen möglich ist und von der Fähigkeit zur Selbsteingliederung ausgehen, zumal der Beschwerdeführer in seiner zuletzt ausgeübten Tätigkeit als Lagerist zu 80 bis 100 % arbeitsfähig ist. Die Aufhebung der Invalidenrente ist auch unter diesem Aspekt rechtmässig.</w:t>
      </w:r>
    </w:p>
    <w:p>
      <w:r>
        <w:rPr>
          <w:b/>
        </w:rPr>
        <w:t>E. 5</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