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8C_611/2023 vom 5. Januar 2024</w:t>
      </w:r>
    </w:p>
    <w:p>
      <w:r>
        <w:t>Bundesgericht, 2024-01-05, DE</w:t>
      </w:r>
    </w:p>
    <w:p>
      <w:r>
        <w:rPr>
          <w:b/>
        </w:rPr>
        <w:t xml:space="preserve">Quelle: </w:t>
      </w:r>
      <w:r>
        <w:t>https://mcp.opencaselaw.ch/entscheid/bger_8C_611_2023</w:t>
      </w:r>
    </w:p>
    <w:p>
      <w:r>
        <w:t>FR: TF 8C_611/2023 du 5 janvier 2024</w:t>
      </w:r>
    </w:p>
    <w:p>
      <w:r>
        <w:t>IT: TF 8C_611/2023 del 5 gennaio 2024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ob das kantonale Gericht Bundesrecht verletzt hat, indem es die von der IV-Stelle verfügte Rentenaufhebung bestätigt hat.</w:t>
      </w:r>
    </w:p>
    <w:p>
      <w:r>
        <w:rPr>
          <w:b/>
        </w:rPr>
        <w:t>E. 3.1</w:t>
      </w:r>
    </w:p>
    <w:p>
      <w:r>
        <w:t>Am 1. Januar 2022 trat das revidierte Bundesgesetz über die Invalidenversicherung (IVG; SR 831.20) in Kraft (Weiterentwicklung der IV [WEIV]; Änderung vom 19. Juni 2020, AS 2021 705, BBl 2017 2535).</w:t>
      </w:r>
    </w:p>
    <w:p>
      <w:r>
        <w:t>Die dem angefochtenen Urteil zugrunde liegende Verfügung erging nach dem 1. Januar 2022 und betrifft eine Rentenaufhebung per März 2023. Entsprechend den allgemeinen intertemporalrechtlichen Grundsätzen (vgl. BGE 144 V 210 E. 4.3.1) beurteilt sich die Streitigkeit demnach nach der ab 1. Januar 2022 geltenden Rechtslage (vgl. Urteile 9C_23/2023 vom 21. August 2023 E. 2.2.1; 8C_658/2022 vom 30. Juni 2023 E. 3.2 mit Hinweis; vgl. auch Rz. 9102. des Kreisschreibens des BSV über Invalidität und Rente in der Invalidenversicherung [KSIR]).</w:t>
      </w:r>
    </w:p>
    <w:p>
      <w:r>
        <w:rPr>
          <w:b/>
        </w:rPr>
        <w:t>E. 3.2</w:t>
      </w:r>
    </w:p>
    <w:p>
      <w:r>
        <w:t>Im angefochtenen Urteil wurden die diesbezüglich massgeblichen Bestimmungen und Grundsätze zutreffend dargelegt. Es betrifft dies insbesondere diejenigen über die Begriffe der Erwerbsunfähigkeit ( Art. 7 ATSG ) und der Invalidität ( Art. 8 Abs. 1 ATSG in Verbindung mit Art. 4 Abs. 1 IVG ), den Anspruch auf eine Invalidenrente ( Art. 28 Abs. 1 und Art. 28b IVG [letztere Norm eingefügt per 1. Januar 2022]), die Revision derselben im Falle einer wesentlichen Änderung in den tatsächlichen Verhältnissen (vgl. Art. 17 Abs. 1 ATSG in der seit 1. Januar 2022 geltenden Fassung), die ärztliche Aufgabe bei der Invaliditätsbemessung ( BGE 140 V 193 E. 3.2; 132 V 93 E. 4) sowie den Beweiswert ärztlicher Berichte und Gutachten ( BGE 134 V 231 E. 5.1; 125 V 351 E. 3a), namentlich von versicherungsinternen Ärztinnen und Ärzten ( BGE 134 V 231 E. 5.1; 125 V 351 E. 3b/ee). Darauf wird verwiesen.</w:t>
      </w:r>
    </w:p>
    <w:p>
      <w:r>
        <w:rPr>
          <w:b/>
        </w:rPr>
        <w:t>E. 4.1</w:t>
      </w:r>
    </w:p>
    <w:p>
      <w:r>
        <w:t>Die Vorinstanz stellte gestützt auf die medizinischen Akten fest, der Gesundheitszustand des Beschwerdeführers habe sich seit den Verfügungen vom 16. Juni und 1. Juli 2020, mit denen ihm eine ganze Invalidenrente ab 1. September 2019 zugesprochen worden sei, wesentlich verbessert. So habe Dr. med. D.________ im neurologischen Gutachten vom 6. Juni 2022 eine (Teil-) Remission der seit August 2015 bestehenden MS festgestellt und der behandelnde Arzt Dr. med. E.________, Facharzt für Neurologie, habe in seinem Arztbericht vom 8. resp. 20. April 2021 verbesserte neuropsychologische Funktionsbereiche bis hin zu neu durchschnittlichen bis überdurchschnittlichen Leistungen angegeben. Das kantonale Gericht schloss daraus, das ein Revisionsgrund gegeben sei, was der Beschwerdeführer zu Recht nicht bestreitet.</w:t>
      </w:r>
    </w:p>
    <w:p>
      <w:r>
        <w:rPr>
          <w:b/>
        </w:rPr>
        <w:t>E. 4.2</w:t>
      </w:r>
    </w:p>
    <w:p>
      <w:r>
        <w:t>Weiter hielt die Vorinstanz fest, die Arbeitsfähigkeitsschätzung der neurologischen Gutachterin sei nicht nachvollziehbar. Insbesondere leuchte nicht ein, weshalb der Beschwerdeführer infolge der festgestellten Residualsymptomatik, bestehend aus einer einseitigen leichten Ataxie für das monopedale Hüpfen mit einer geringen Tonus- und Reflexsteigerung im Seitenvergleich, in einer unfall- und risikofreien Verweistätigkeit anhaltend zu 30 % arbeitsunfähig sein solle. Die subjektiv berichtete - wetterabhängige - Fatigue und Störung der Konzentrationsfähigkeit hätten sich weder im Rahmen der BEFAS-Abklärung noch anlässlich der neurologischen Begutachtung objektivieren lassen. Auf die Beurteilung der Arbeitsfähigkeit durch Dr. med. D.________ könne deshalb nicht abgestellt werden. Hingegen überzeuge die Einschätzung der Ärztin des Regionalen Ärztlichen Dienstes (RAD). Danach bestehe in der Tätigkeit als Liftmonteur bleibend eine Arbeitsunfähigkeit von 70 %. Eine optimal angepasste Verweistätigkeit sei jedoch ohne Einschränkung der Arbeitsfähigkeit zumutbar. Im Rahmen der Invaliditätsbemessung ermittelte die Vorinstanz sodann ein Valideneinkommen von Fr. 62'979.80 (ausgehend vom zuletzt bei der F.________ AG erzielten Verdienst) und ein Invalideneinkommen von Fr. 65'815.- (LSE 2020, Tabelle TA1_tirage_skill_level, Total, Männer, Kompetenzniveau 1). Sie kam zum Schluss, dass selbst unter Berücksichtigung einer Einschränkung von 30 % in einer leidensangepassten Tätigkeit gemäss neurologischem Gutachten kein rentenbegründender Invaliditätsgrad mehr bestehen würde, weshalb die Rentenaufhebung zu Recht erfolgt sei.</w:t>
      </w:r>
    </w:p>
    <w:p>
      <w:r>
        <w:rPr>
          <w:b/>
        </w:rPr>
        <w:t>E. 5</w:t>
      </w:r>
    </w:p>
    <w:p>
      <w:r>
        <w:t>Der Beschwerdeführer rügt zunächst eine Verletzung des rechtlichen Gehörs. Er bringt vor, die Vorinstanz habe sich nicht mit seinem Argument auseinandergesetzt, wonach er zuerst eine Umschulung absolvieren müsse, bevor er ein rentenausschliessendes Einkommen erzielen könne.</w:t>
      </w:r>
    </w:p>
    <w:p>
      <w:r>
        <w:t>Die Rüge ist unbegründet. Die Vorinstanz hielt fest, die Behauptung des Beschwerdeführers, er sei ohne Umschulung nicht in der Lage, einer adaptierten Verweistätigkeit nachzugehen, finde in den medizinischen Akten keine Stütze. Im Lichte der Schadenminderungspflicht seien ihm ausserdem sämtliche Verweistätigkeiten zumutbar, welche dem medizinischen Belastungsprofil entsprächen. Damit brachte das kantonale Gericht klar zum Ausdruck, dass dem Beschwerdeführer auch ohne vorgängige berufliche Massnahmen die Erzielung eines Einkommens gemäss statistischen Löhnen möglich ist. Eine Verletzung des Anspruchs auf rechtliches Gehör ist nicht ersichtlich (zur Begründungspflicht als Ausfluss des Anspruchs auf rechtliches Gehör gemäss Art. 29 Abs. 2 BV vgl. BGE 145 IV 99 E. 3.1 mit Hinweisen; Urteil 8C_322/2021 vom 19. Oktober 2022 E. 2.1).</w:t>
      </w:r>
    </w:p>
    <w:p>
      <w:r>
        <w:rPr>
          <w:b/>
        </w:rPr>
        <w:t>E. 6.1</w:t>
      </w:r>
    </w:p>
    <w:p>
      <w:r>
        <w:t>Sodann rügt der Beschwerdeführer eine Verletzung von Art. 28b IVG . Er macht geltend, die Vorinstanz habe das neurologische Gutachten der Dr. med. D.________ vom 6. Juni 2022 in willkürlicher Weise unbeachtet gelassen. Danach sei er nach wie vor in einem Masse in seiner Arbeitsfähigkeit eingeschränkt, das ihn zum Bezug einer Invalidenrente berechtige.</w:t>
      </w:r>
    </w:p>
    <w:p>
      <w:r>
        <w:rPr>
          <w:b/>
        </w:rPr>
        <w:t>E. 6.2</w:t>
      </w:r>
    </w:p>
    <w:p>
      <w:r>
        <w:t>Es ist unbestritten, dass dem Beschwerdeführer die bisherige Tätigkeit als Liftmonteur lediglich noch im Umfang von 30 % zumutbar ist. Soweit der Beschwerdeführer indessen davon ausgeht, Dr. med. D.________ habe auch für leidensangepasste Tätigkeiten eine Arbeitsunfähigkeit von 50 - 70 % attestiert, kann ihm nicht gefolgt werden. Wie die Vorinstanz willkürfrei (vgl. E. 1 hiervor) festgestellt hat, gab die Gutachterin in ihrer Stellungnahme vom 20. Juni 2022 auf entsprechende Rückfrage der IV-Stelle hin an, in einer optimal angepassten Verweistätigkeit bestehe andauernd eine 30%ige Arbeitsunfähigkeit. Das kantonale Gericht hat zudem richtig erkannt, dass selbst bei einer solchen Einschränkung kein Invaliditätsgrad resultiert, der zu einem Rentenanspruch berechtigen würde (vgl. Art. 28b Abs. 4 IVG ; vgl. E. 4.2 hiervor). Denn auch in diesem Fall ergäbe sich aus der Gegenüberstellung eines - unbestritten gebliebenen - Valideneinkommens von Fr. 62'979.80 und eines Invalideneinkommens von Fr. 46'070.50.- (Fr. 65'815.- x 0,7 = Fr. 46'070.50) ein Invaliditätsgrad von weniger als 40 % ([Fr. 62'979.80 - Fr. 46'070.50] : Fr. 62'979.80 x 100 = 26,85 %). Der Vollständigkeit halber sei darauf hingewiesen, dass an diesem Ergebnis auch ein Abzug vom Tabellenlohn in der Höhe von 10 % nichts ändern würde ([Fr. 62'979.80 - Fr. 41'463.45] : Fr. 62'979.80 x 100 = 34 %).</w:t>
      </w:r>
    </w:p>
    <w:p>
      <w:r>
        <w:t>Selbst wenn also mit dem Beschwerdeführer auf die Arbeitsfähigkeitsschätzung der neurologischen Gutachterin abzustellen wäre, könnte er daraus nach dem Gesagten nichts zu seinen Gunsten ableiten.</w:t>
      </w:r>
    </w:p>
    <w:p>
      <w:r>
        <w:rPr>
          <w:b/>
        </w:rPr>
        <w:t>E. 6.3</w:t>
      </w:r>
    </w:p>
    <w:p>
      <w:r>
        <w:t>Da es dem Beschwerdeführer gemäss - im Übrigen unbestritten gebliebener - Invaliditätsbemessung der Vorinstanz auch ohne vorgängige berufliche Eingliederungsmassnahmen möglich ist, ein rentenausschliessendes Erwerbseinkommen zu erzielen, war die IV-Stelle - entgegen seiner Auffassung - auch nicht gehalten, vor der Rentenaufhebung eine Frist zur Wahl und zum Antritt einer Umschulungsmassnahme zu setzen resp. allfällige berufliche Eingliederungsmassnahmen abzuwarten, bevor sie über den Rentenanspruch entschied (vgl. Urteile 9C_344/2012 vom 24. Oktober 2012 E. 2.1, 8C_696/2008 vom 3. Juni 2009 E. 12 und 9C_326/2007 vom 1. Oktober 2007 E. 2.2, wonach es den Grundsatz "Eingliederung vor Rente" nicht verletzt, vorab über den Rentenanspruch zu befinden, wenn er unabhängig von einer allfälligen Eingliederungsberechtigung zufolge Fehlens eines rentenbegründenden Invaliditätsgrades abzulehnen ist).</w:t>
      </w:r>
    </w:p>
    <w:p>
      <w:r>
        <w:rPr>
          <w:b/>
        </w:rPr>
        <w:t>E. 6.4</w:t>
      </w:r>
    </w:p>
    <w:p>
      <w:r>
        <w:t>Die Vorinstanz hat somit weder Art. 28b IVG noch sonst wie Bundesrecht verletzt, indem sie die von der IV-Stelle verfügte Rentenaufhebung bestätigt hat. Ebenso wenig war sie gehalten, in medizinischer Hinsicht weitere Abklärungen zu tätigen. Die Beschwerde ist auch in diesem Punkt unbegründet.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