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8C_610/2016 vom 17. November 2016</w:t>
      </w:r>
    </w:p>
    <w:p>
      <w:r>
        <w:t>Bundesgericht, 2016-11-17, DE</w:t>
      </w:r>
    </w:p>
    <w:p>
      <w:r>
        <w:rPr>
          <w:b/>
        </w:rPr>
        <w:t xml:space="preserve">Quelle: </w:t>
      </w:r>
      <w:r>
        <w:t>https://mcp.opencaselaw.ch/entscheid/bger_8C_610_2016</w:t>
      </w:r>
    </w:p>
    <w:p>
      <w:r>
        <w:t>FR: TF 8C_610/2016 du 17 novembre 2016</w:t>
      </w:r>
    </w:p>
    <w:p>
      <w:r>
        <w:t>IT: TF 8C_610/2016 del 17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 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2.1</w:t>
      </w:r>
    </w:p>
    <w:p>
      <w:r>
        <w:t>Die Vorinstanz hat die gesetzlichen Bestimmungen und die von der Rechtsprechung entwickelten Grundsätze zur Arbeitsunfähigkeit ( Art. 6 ATSG ), Erwerbsunfähigkeit ( Art. 7 ATSG ) und Invalidität ( Art. 8 ATSG ; Art. 4 Abs. 1 IVG ) zutreffend dargelegt. Gleiches gilt für die Wiedergabe der Rechtsprechung zu den Anforderungen an beweiskräftige medizinische Berichte und Gutachten ( BGE 137 V 210 E. 6.2.2 S. 269; 134 V 231 E. 5.1 S. 232; 125 V 351 E. 3a S. 352) und zur Beurteilung der Invalidität bei pathogenetisch-ätiologisch unklaren syndromalen Beschwerdebildern ohne nachweisbare organische Grundlage ( BGE 141 V 281 ). Darauf wird verwiesen.</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140 V 193 E. 3 S. 194 ff.; je mit Hinweisen).</w:t>
      </w:r>
    </w:p>
    <w:p>
      <w:r>
        <w:rPr>
          <w:b/>
        </w:rPr>
        <w:t>E. 3.1</w:t>
      </w:r>
    </w:p>
    <w:p>
      <w:r>
        <w:t>Nach eingehender und sorgfältiger Beweiswürdigung hat das kantonale Gericht mit überzeugender Begründung, worauf verwiesen wird ( Art. 109 Abs. 3 BGG ), zutreffend erkannt, dass gestützt auf das beweiskräftige MEDAS-Gutachten kein invalidisierender psychischer Gesundheitsschaden feststellbar ist. Eine leichte Verschlechterung des somatischen Gesundheitszustandes habe zur Folge, dass dem Versicherten zwar seine angestammte Tätigkeit nicht mehr zumutbar sei. In einer behinderungsangepassten Tätigkeit sei er jedoch zu 80 % arbeitsfähig.</w:t>
      </w:r>
    </w:p>
    <w:p>
      <w:r>
        <w:rPr>
          <w:b/>
        </w:rPr>
        <w:t>E. 3.2</w:t>
      </w:r>
    </w:p>
    <w:p>
      <w:r>
        <w:t>Was der Beschwerdeführer gegen die vorinstanzliche Beweiswürdigung und Sachverhaltsfeststellung vorbringt, ist offensichtlich unbegründet. Vorweg wiederholt er im Wesentlichen die bereits im kantonalen Verfahren geäusserte Kritik am MEDAS-Gutachten. Er nimmt dabei kaum Bezug auf die ausführlichen und überzeugenden Erwägungen der Vorinstanz und zeigt insbesondere nicht auf, inwiefern das kantonale Gericht die Beweise bundesrechtswidrig gewürdigt und den Sachverhalt offensichtlich unrichtig festgestellt habe.</w:t>
      </w:r>
    </w:p>
    <w:p>
      <w:r>
        <w:t>Dem psychiatrischen MEDAS-Teilgutachten ist unmissverständlich zu entnehmen, wer die entsprechende fachärztliche Exploration durchgeführt hat und dafür verantwortlich war. Von einem schwerwiegenden Mangel am Zustandekommen des MEDAS-Gutachtens kann keine Rede sein. Zutreffend trug die Vorinstanz bei der Beweiswürdigung praxisgemäss der Erfahrungstatsache Rechnung, dass behandelnde Ärztinnen und Ärzte nicht nur in der Funktion als Hausärzte ( BGE 135 V 465 E. 4.5. S. 470; 125 V 351 E. 3b/cc S. 353), sondern auch als spezialärztlich behandelnde Medizinalpersonen (vgl. SVR 2015 IV Nr. 26 S. 78 [8C_616/2014 E. 5.3.3.3], 2013 IV Nr. 40 S. 119 [8C_231/2013 E. 5.3], je mit Hinweisen; vgl. statt vieler auch: Urteile 8C_289/2016 vom 20. Juni 2016 E. 4.2, 9C_456/2015 vom 6. November 2015 E. 4.1, je mit Hinweisen) im Hinblick auf ihre auftragsrechtliche Vertrauensstellung in Zweifelsfällen mitunter eher zugunsten ihrer Patienten aussagen. Weiter durfte das kantonale Gericht - trotz Beweiskraft des MEDAS-Gutachtens hinsichtlich der Feststellung der Gesundheitsschäden - bundesrechtskonform in Bezug auf die Beantwortung der Rechtsfrage nach der verbleibenden zumutbaren Restarbeitsfähigkeit von den Einschätzung der MEDAS-Gutachter abweichen (vgl. BGE 140 V 193 E. 3.1 f. S. 194 ff. mit Hinweisen). Die Vorinstanz hat sodann ausführlich und schlüssig aufgezeigt, weshalb sie auf die psychiatrischen Diagnosen gemäss MEDAS-Gutachten und nicht auf diejenigen der behandelnden Psychiater der D.________ AG laut Berichten vom 13. Februar 2014 und 7. Juli 2015 abgestellt hat. Beim erstmals vor Bundesgericht neu aufgelegten Bericht der D.________ AG vom 26. August 2016 (mit einer Liste der wahrgenommenen und abgesagten bzw. unentschuldigt verpassten psychiatrischen Behandlungsterminen ab 2013) handelt es sich um ein unzulässiges Novum gemäss Art. 99 Abs. 1 BGG . Der vorinstanzliche Verfahrensausgang allein bildet noch keinen hinreichenden Anlass im Sinne von Art. 99 Abs. 1 BGG für die Zulässigkeit von unechten Noven, die bereits im kantonalen Verfahren ohne Weiteres hätten vorgebracht werden können (SVR 2016 UV Nr. 11 S. 33, 8C_412/2015 E. 4 mit Hinweis). Der Versicherte legt nicht dar, dass ihm die Geltendmachung dieser neuen Vorbringen mit Blick auf die Abmahnung der Schadenminderungspflicht vom 10. Februar 2015 bei hinreichender Sorgfalt nicht schon im kantonalen Verfahren prozessual möglich bzw. objektiv zumutbar war. Diese Akten sind somit unbeachtlich (nicht publ. E. 1.3 des Urteils BGE 138 V 286 , in SVR 2012 FZ Nr. 3 S. 7 [8C_690/2011]; ARV 2014 S. 226 E. 4 [8C_211/2014]). Demnach ist die vorinstanzliche Sachverhaltsfeststellung, wonach der Versicherte in einer behinderungsangepassten Tätigkeit zu 80% arbeitsfähig ist, offensichtlich nicht zu beanstanden.</w:t>
      </w:r>
    </w:p>
    <w:p>
      <w:r>
        <w:rPr>
          <w:b/>
        </w:rPr>
        <w:t>E. 4</w:t>
      </w:r>
    </w:p>
    <w:p>
      <w:r>
        <w:t>Was die Ermittlung des auf der festgestellten Restarbeitsfähigkeit basierenden Invaliditätsgrades von 28 % betrifft, bringt der Beschwerdeführer einzig vor, das kantonale Gericht hätte beim zugrunde gelegten Tabellenlohn einen leidensbedingten Abzug von 25 % berücksichtigen müssen. Weshalb der mit angefochtenem Entscheid tatsächlich berücksichtigte Abzug von 10 % auf einer rechtsfehlerhaften Ermessensausübung beruhe, also Ermessensüberschreitung, -missbrauch oder -unterschreitung vorliege ( BGE 137 V 71 E. 5.1 S. 72 f. mit Hinweis auf BGE 132 V 393 E. 3.3 S. 399; SVR 2015 IV Nr. 22 S. 65, 8C_693/2014 E. 2.2; Urteil 8C_141/2016 vom 17. Mai 2016 E. 5.2.3), wird nicht dargelegt und ist nicht ersichtlich.</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-erledigt.</w:t>
      </w:r>
    </w:p>
    <w:p>
      <w:r>
        <w:rPr>
          <w:b/>
        </w:rPr>
        <w:t>E. 6</w:t>
      </w:r>
    </w:p>
    <w:p>
      <w:r>
        <w:t>Der Prozess ist kostenpflichtig ( Art. 65 Abs. 4 lit. a BGG ). Die Gerichtskosten sind dem Ausgang des Verfahrens entsprechend dem Beschwerdeführer aufzuerlegen ( Art. 66 Abs. 1 Satz 1 BGG ). Seinem Gesuch um unentgeltliche Rechtspflege (Prozessführung, Verbeiständung) für den letztinstanzlichen Prozess kann wegen Aussichtslosigkeit der Beschwerde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