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8C_60/2018 vom 23. Januar 2018</w:t>
      </w:r>
    </w:p>
    <w:p>
      <w:r>
        <w:t>Bundesgericht, 2018-01-23, DE</w:t>
      </w:r>
    </w:p>
    <w:p>
      <w:r>
        <w:rPr>
          <w:b/>
        </w:rPr>
        <w:t xml:space="preserve">Quelle: </w:t>
      </w:r>
      <w:r>
        <w:t>https://mcp.opencaselaw.ch/entscheid/bger_8C_60_2018</w:t>
      </w:r>
    </w:p>
    <w:p>
      <w:r>
        <w:t>FR: TF 8C_60/2018 du 23 janvier 2018</w:t>
      </w:r>
    </w:p>
    <w:p>
      <w:r>
        <w:t>IT: TF 8C_60/2018 del 23 gennaio 2018</w:t>
      </w:r>
    </w:p>
    <w:p>
      <w:pPr>
        <w:pStyle w:val="Heading2"/>
      </w:pPr>
      <w:r>
        <w:t>Volltext</w:t>
      </w:r>
    </w:p>
    <w:p>
      <w:r>
        <w:t>Bundesgericht</w:t>
      </w:r>
    </w:p>
    <w:p>
      <w:r>
        <w:t>Tribunal fédéral</w:t>
      </w:r>
    </w:p>
    <w:p>
      <w:r>
        <w:t>Tribunale federale</w:t>
      </w:r>
    </w:p>
    <w:p>
      <w:r>
        <w:t>Tribunal federal</w:t>
      </w:r>
    </w:p>
    <w:p>
      <w:r>
        <w:t>8C_60/2018</w:t>
      </w:r>
    </w:p>
    <w:p>
      <w:r>
        <w:t>Urteil vom 23. Januar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21. September 2017 (AL.2016.00153).</w:t>
      </w:r>
    </w:p>
    <w:p>
      <w:r>
        <w:t>Nach Einsicht</w:t>
      </w:r>
    </w:p>
    <w:p>
      <w:r>
        <w:t>in die Beschwerde vom 29. Dezember 2017 gegen den Entscheid des Sozialversicherungsgerichts des Kantons Zürich vom 21. September 2017,</w:t>
      </w:r>
    </w:p>
    <w:p>
      <w:r>
        <w:t>in die Mitteilung des Bundesgerichts vom 3. Januar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16. Januar 2017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Arbeitslosenkasse verfügte Rückerstattung von zu viel ausbezahlten Arbeitslosentaggeldern in der Höhe von Fr. 22'031.30 bestätigte,</w:t>
      </w:r>
    </w:p>
    <w:p>
      <w:r>
        <w:t>dass es dabei ausführte, der Vorbezug einer Altersrente nach Art. 40 Abs. 1 AHVG schliesse ab Beginn des Monats, für welchen die vorbezogene Rente erstmals ausgerichtet werde, einen Anspruch auf Arbeitslosenentschädigung aus,</w:t>
      </w:r>
    </w:p>
    <w:p>
      <w:r>
        <w:t>dass es weiter erwog, indem der Beschwerdeführer den Altersrentenvorbezug ab 1. April 2015 trotz entsprechender Meldepflicht gegenüber der Kasse verschwiegen habe, seien die ab diesem Zeitpunkt bezogenen, nunmehr von der Kasse zurückgeforderten Arbeitslosentaggelder, weil unrechtmässig bezogen, zurückzuerstatten,</w:t>
      </w:r>
    </w:p>
    <w:p>
      <w:r>
        <w:t>dass der Beschwerdeführer darauf nicht näher eingeht, statt dessen einzig eine Aufrechnung der ausbezahlten Arbeitslosentaggelder mit nicht beantragten Leistungen der Sozialhilfe fordert, ohne indessen darzulegen, inwiefern die kantonalgerichtliche Auffassung dazu, eine solche Aufrechnung sei nicht möglich, gegen geltendes Recht verstossen soll,</w:t>
      </w:r>
    </w:p>
    <w:p>
      <w:r>
        <w:t>dass dieser Begründungsmangel offensichtlich ist,</w:t>
      </w:r>
    </w:p>
    <w:p>
      <w:r>
        <w:t>dass deshalb im vereinfachten Verfahren nach Art. 108 Abs. 1 lit. b BGG auf die Beschwerde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23.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