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8C_609/2010 vom 22. März 2011</w:t>
      </w:r>
    </w:p>
    <w:p>
      <w:r>
        <w:t>Bundesgericht, 2011-03-22, FR</w:t>
      </w:r>
    </w:p>
    <w:p>
      <w:r>
        <w:rPr>
          <w:b/>
        </w:rPr>
        <w:t xml:space="preserve">Quelle: </w:t>
      </w:r>
      <w:r>
        <w:t>https://mcp.opencaselaw.ch/entscheid/bger_8C_609_2010</w:t>
      </w:r>
    </w:p>
    <w:p>
      <w:r>
        <w:t>FR: TF 8C_609/2010 du 22 mars 2011</w:t>
      </w:r>
    </w:p>
    <w:p>
      <w:r>
        <w:t>IT: TF 8C_609/2010 del 22 marzo 2011</w:t>
      </w:r>
    </w:p>
    <w:p>
      <w:pPr>
        <w:pStyle w:val="Heading2"/>
      </w:pPr>
      <w:r>
        <w:t>Erwägungen</w:t>
      </w:r>
    </w:p>
    <w:p>
      <w:r>
        <w:rPr>
          <w:b/>
        </w:rPr>
        <w:t>E. 1</w:t>
      </w:r>
    </w:p>
    <w:p>
      <w:r>
        <w:t>Interjeté par une partie particulièrement atteinte par la décision attaquée et qui a un intérêt digne de protection à son annulation ( art. 89 al. 1 LTF ), le recours, dirigé contre un jugement final ( art. 90 LTF ) rendu dans une cause de droit public ( art. 82 let. a LTF ) par une autorité cantonale de dernière instance ( art. 86 al. 1 let . d LTF), est recevable, dès lors qu'il a été déposé dans le délai ( art. 100 al. 1 LTF ) et la forme ( art. 42 LTF ) prévus par la loi et que l'on ne se trouve pas dans l'un des cas d'exceptions mentionnés à l' art. 83 LTF .</w:t>
      </w:r>
    </w:p>
    <w:p>
      <w:r>
        <w:rPr>
          <w:b/>
        </w:rPr>
        <w:t>E. 2.1</w:t>
      </w:r>
    </w:p>
    <w:p>
      <w:r>
        <w:t>En l'occurrence, le recourant n'a pas attaqué la décision de la CNA du 14 juin 2007, laquelle est par conséquent entrée en force.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 art. 53 al. 2 LPGA ; ATF 133 V 50 consid. 4.1 p. 52). Une décision par laquelle l'administration confirme une transaction peut également être sujette à reconsidération (SVR 2006 UV n° 17 p. 60, U 378/05 consid. 4.5).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 ATF 133 V 50 consid. 4.1 p. 52; 119 V 475 consid. 1b/cc p. 479; 117 V 8 consid. 2a p. 12 s.; arrêt 8C_866/2009 du 27 avril 2010 consid. 2.2; UELI Kieser, ATSG-Kommentar, 2° éd., no 44 ad art. 53). Une administration refuse d'entrer en matière sur une demande de reconsidération lorsqu'elle se borne à procéder à un examen sommaire de la requête et répète les motifs invoqués dans la décision initiale ( ATF 117 V 8 consid. 2b/aa p.14).</w:t>
      </w:r>
    </w:p>
    <w:p>
      <w:r>
        <w:rPr>
          <w:b/>
        </w:rPr>
        <w:t>E. 2.2</w:t>
      </w:r>
    </w:p>
    <w:p>
      <w:r>
        <w:t>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 ATF 119 V 475 consid. 1b/cc p. 479; 117 V 8 consid. 2a p. 13; 116 V 62 consid. 3a p. 63; arrêt 8C_866/2009 du 27 avril 2010 consid. 2.3; Kieser, op. cit., no 44 ad art. 53). Par le biais de la reconsidération, on corrigera une application initiale erronée du droit, de même qu'une constatation des faits erronée résultant de l'appréciation des preuves ( ATF 117 V 8 consid. 2c p. 17; 115 V 308 consid. 4a/cc p. 314). L'irrégularité doit être manifeste, de manière à éviter que la reconsidération devienne un instrument autorisant sans autre limitation un nouvel examen des conditions à la base des prestations de longue durée. Par exemple, une inexactitude manifeste ne saurait être admise lorsque l'octroi de la prestation dépend des conditions matérielles dont l'examen suppose un pouvoir d'appréciation, quant à certains de leurs aspects ou de leurs éléments, et que la décision initiale est admissible compte tenu de la situation de fait et de droit. S'il subsiste des doutes raisonnables sur le caractère erroné de la décision initiale, cela ne suffit pas pour admettre que les conditions de la reconsidération sont remplies (SVR 2009 UV n° 6 p. 21, U 5/07 consid. 5.3.1; arrêt I 907/06 du 7 mai 2007 consid. 3.2.1). Il y a lieu de se montrer plus sévère quant à ces conditions lorsque l'assureur formalise une transaction par voie de décision. On remettrait sinon en cause la volonté commune des parties qui en est le fondement (SVR 2006 UV n° 17 p. 60, précité).</w:t>
      </w:r>
    </w:p>
    <w:p>
      <w:r>
        <w:rPr>
          <w:b/>
        </w:rPr>
        <w:t>E. 2.3</w:t>
      </w:r>
    </w:p>
    <w:p>
      <w:r>
        <w:t>Au regard des critères posés par la jurisprudence, il y a lieu de constater, en l'espèce, que la CNA n'est pas entrée en matière sur la demande de l'assuré. En effet, elle n'a pas examiné si les conditions d'une reconsidération étaient remplies. Au contraire, elle a simplement informé l'assuré de son refus d'entrer en matière sur sa demande de reconsidération et a précisé que sa décision n'était pas susceptible d'être attaquée par les voies de droit ordinaires. Par conséquent, le jugement d'irrecevabilité n'apparaît pas critiquable au regard de l' art. 53 al. 2 LPGA et de la jurisprudence y afférente.</w:t>
      </w:r>
    </w:p>
    <w:p>
      <w:r>
        <w:rPr>
          <w:b/>
        </w:rPr>
        <w:t>E. 3.1</w:t>
      </w:r>
    </w:p>
    <w:p>
      <w:r>
        <w:t>Devant le Tribunal fédéraI, le recourant soutient qu'en n'entrant pas en matière sur sa demande de reconsidération, l'administration a violé son droit d'être entendu. En particulier, il fait valoir qu'il a été trompé par l'inspecteur de la CNA qui s'était présenté à son domicile le 5 décembre 2006 pour lui proposer une rente limitée dans le temps, arguant qu'il serait bientôt à la retraite. S'il avait su que les rentes de l'assurance-accidents n'étaient pas limitées dans le temps, le recourant prétend qu'il n'aurait pas manqué de contester la décision du 14 juin 2007, laquelle n'avait manifestement aucune justification médicale, comme l'avait par ailleurs démontré la décision rendue peu après par l'assurance-invalidité.</w:t>
      </w:r>
    </w:p>
    <w:p>
      <w:r>
        <w:rPr>
          <w:b/>
        </w:rPr>
        <w:t>E. 3.2</w:t>
      </w:r>
    </w:p>
    <w:p>
      <w:r>
        <w:t>En l'espèce, l'argumentation du recourant n'est pas pertinente. La limitation dans le temps de sa rente d'invalidité - rente temporaire et dégressive (cf. RAMA 1987 n° U 18 p. 309 s. consid. 2) - était, quoi qu'il en dise, fondée sur les conclusions de la doctoresse B.________, du 6 octobre 2006. Quant à l'assurance-invalidité, elle a indiqué, dans un projet d'acceptation de rente du 22 mai 2007, que la capacité de travail du recourant s'était améliorée dès le 7 juin 2006, augmentant à 50 % dans son activité habituelle et à 100 % dans une activité adaptée. On précisera que ce projet de décision ayant été rendu antérieurement à la décision par laquelle la CNA a entériné la transaction, le recourant aurait déjà pu à ce stade, s'il l'avait voulu, demander des explications complémentaires à la CNA au sujet de la différence de taux d'incapacité de gain retenu par l'assurance-accidents et l'assurance-invalidité, ou se renseigner sur ses droits auprès d'un mandataire professionnel. La décision du 14 juin 2007 indiquait par ailleurs correctement les voies de droit ouvertes au recourant. Celui-ci a par conséquent eu la possibilité de la contester par la voie de l'opposition, notamment en invoquant l'existence d'un vice du consentement (erreur essentielle). Il disposait à cet effet d'un délai de 30 jours, faculté dont il n'a pas non plus fait usage. Il a donc été en situation d'exercer utilement son droit d'être entendu dans le cadre de la procédure d'opposition qui lui était régulièrement ouverte. Les demandes de reconsidération ne sauraient servir à remettre continuellement en cause des décisions administratives entrées en force ou à contourner les règles sur les délais de recours et ébranler de la sorte la sécurité du droit ( ATF 136 II 177 consid. 2.1 p. 181; 120 Ib 42 consid. 2b p. 47; arrêt 2A.574/2005 du 2 février 2006 consid. 2.1).</w:t>
      </w:r>
    </w:p>
    <w:p>
      <w:r>
        <w:rPr>
          <w:b/>
        </w:rPr>
        <w:t>E. 4</w:t>
      </w:r>
    </w:p>
    <w:p>
      <w:r>
        <w:t>Au vu de ce qui précède, le refus de la CNA d'entrer en matière ne pouvait pas être attaqué en justice, de sorte que c'est à juste titre que la juridiction cantonale a déclaré le recours irrecevable.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