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8C_608/2014 vom 14. Januar 2015</w:t>
      </w:r>
    </w:p>
    <w:p>
      <w:r>
        <w:t>Bundesgericht, 2015-01-14, DE</w:t>
      </w:r>
    </w:p>
    <w:p>
      <w:r>
        <w:rPr>
          <w:b/>
        </w:rPr>
        <w:t xml:space="preserve">Quelle: </w:t>
      </w:r>
      <w:r>
        <w:t>https://mcp.opencaselaw.ch/entscheid/bger_8C_608_2014</w:t>
      </w:r>
    </w:p>
    <w:p>
      <w:r>
        <w:t>FR: TF 8C_608/2014 du 14 janvier 2015</w:t>
      </w:r>
    </w:p>
    <w:p>
      <w:r>
        <w:t>IT: TF 8C_608/2014 del 14 gennaio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Der Versicherte legt ein das Ereignis vom 12. April 2010 betreffendes Strafurteil des Obergerichts des Kantons Zürich vom 13. August 2014 auf; die Basler reicht einen dieses Ereignis betreffenden Zeitungsbericht vom 14. Oktober 2014 ein. Hierbei handelt es sich angesichts des angefochtenen Entscheides vom 30. Juni 2014 um unzulässige und damit nicht zu berücksichtigende echte Noven ( BGE 139 III 120 E. 3.1.2 S. 123).</w:t>
      </w:r>
    </w:p>
    <w:p>
      <w:r>
        <w:rPr>
          <w:b/>
        </w:rPr>
        <w:t>E. 3</w:t>
      </w:r>
    </w:p>
    <w:p>
      <w:r>
        <w:t>Die Vorinstanz hat die Grundlagen über den für die Leistungspflicht des obligatorischen Unfallversicherers ( Art. 6 Abs. 1 UVG ) erforderlichen natürlichen Kausalzusammenhang zwischen dem Unfall und dem Gesundheitsschaden ( BGE 134 V 109 E. 2.1 S. 111, 115 V 133), den Beweisgrad der überwiegenden Wahrscheinlichkeit ( BGE 138 V 218 E. 6 S. 221) und den Beweiswert von Arztberichten ( BGE 134 V 231 E. 5.1 S. 232, BGE 125 V 351 E. 3a S. 352; zum Beweiswert von Berichten versicherungsinterner Arztpersonen vgl. BGE 139 V 225 E. 5.2 S. 229) richtig dargelegt. Darauf wird verwiesen.</w:t>
      </w:r>
    </w:p>
    <w:p>
      <w:r>
        <w:rPr>
          <w:b/>
        </w:rPr>
        <w:t>E. 4</w:t>
      </w:r>
    </w:p>
    <w:p>
      <w:r>
        <w:t>Streitig und zu prüfen ist einzig die psychische Problematik. Die Vorinstanz erwog diesbezüglich im Wesentlichen, der behandelnde Psychiater Dr. med. E.________ habe beim Versicherten in den Fragebögen vom 7. September 2010 und Ende März 2011 Angst und depressive Reaktion (ICD-10 F43.22) diagnostiziert. Eine solche Diagnose stehe der Ausübung einer Erwerbstätigkeit kaum je - und gemäss Dr. med. E.________ auch vorliegend - nicht massgeblich entgegen. Schliesslich habe er am 7. September 2010 erklärt, dass er mit dem Behandlungsabschluss ca. Ende 2010 rechne. Dr. med. D.________ habe in der Aktenstellungnahme vom 28. November 2011 ausgeführt, im Vordergrund stehe eine Anpassungsstörung, deren Dauer nach Einschätzung des Dr. med. E.________ limitiert sei; dieser habe keine Arbeitsunfähigkeit bestätigt, sondern betont, dass der Versicherte möglichst rasch zu integrieren sei; weiter sei darauf hinzuweisen, dass die familiären Auseinandersetzungen sowie die unsichere berufliche Situation bei Migrationshintergrund ohne Lehrabschluss für den Versicherten eine erhebliche psychosoziale Belastung darstellten.</w:t>
      </w:r>
    </w:p>
    <w:p>
      <w:r>
        <w:rPr>
          <w:b/>
        </w:rPr>
        <w:t>E. 5.1</w:t>
      </w:r>
    </w:p>
    <w:p>
      <w:r>
        <w:t>Dr. med. D.________ erstattete seine Aktenbeurteilung vom 28. November 2011 unter Mitberücksichtigung des Ergebnisses der vom 21. September 2010 bis 30. November 2010 durchgeführten Observation des Versicherten. Hierzu ist festzuhalten, dass das Ergebnis einer zulässigen Observation zusammen mit einer ärztlichen Aktenbeurteilung grundsätzlich geeignet sein kann, eine genügende Basis für Sachverhaltsfeststellungen betreffend den Gesundheitszustand und die Arbeitsfähigkeit der versicherten Person zu bilden ( BGE 140 V 70 E. 6.2.2 S. 76). Da indessen eine psychische Problematik des Beschwerdeführers in Frage steht, drängt sich eine psychiatrische Beurteilung auf. Dr. med. D.________ fehlt diesbezüglich die Fachkompetenz.</w:t>
      </w:r>
    </w:p>
    <w:p>
      <w:r>
        <w:rPr>
          <w:b/>
        </w:rPr>
        <w:t>E. 5.2</w:t>
      </w:r>
    </w:p>
    <w:p>
      <w:r>
        <w:t>Auf die Berichte des behandelnden Psychiaters Dr. med. E.________ vom 7. September 2010 und März 2011 kann ebenfalls nicht ohne Weiteres abgestellt werden. Obwohl er im erstgenannten Bericht noch ausführte, ca. Ende 2010 könne mit einem Abschluss gerechnet werden, war der Versicherte gemäss dem zweitgenannten Bericht bis 24. März 2011 - mithin im Zeitpunkt des Fallabschlusses ab 1. Januar 2011 - weiterhin in seiner Behandlung. In diesem Bericht vom März 2011 legte Dr. med. E.________ zwar dar, er habe den Versicherten nie krank geschrieben; indessen erachtete er gleichzeitig eine multidisziplinäre - mithin auch psychiatrische - Begutachtung als empfehlenswert. Hinzu kommt, dass Dr. med. E.________ die Observationsunterlagen nicht zur Verfügung standen.</w:t>
      </w:r>
    </w:p>
    <w:p>
      <w:r>
        <w:rPr>
          <w:b/>
        </w:rPr>
        <w:t>E. 5.3</w:t>
      </w:r>
    </w:p>
    <w:p>
      <w:r>
        <w:t>Der Versicherte legt neu ein für die IV-Stelle des Kantons Zürich erstelltes Gutachten des psychiatrischen Facharztes FMH F.________ vom 22. April 2013 auf, der eine posttraumatische Belastungsstörung (ICD-10 F43.1; Status nach Schussverletzung Hals rechts am 12. April 2010) diagnostizierte und eine Arbeitsfähigkeit unter Bedingungen der freien Wirtschaft verneinte, wobei das Krankheitsgeschehen grundsätzlich behandelbar und vollständig besserbar sei. Ob dieses neue Beweismittel im Lichte von Art. 99 Abs. 1 BGG zulässig ist, kann offen bleiben. Denn dieses Gutachten wurde nicht in Kenntnis der Observationsunterlagen erstellt, weshalb ohnehin eine erneute psychiatrische Begutachtung erforderlich ist.</w:t>
      </w:r>
    </w:p>
    <w:p>
      <w:r>
        <w:rPr>
          <w:b/>
        </w:rPr>
        <w:t>E. 6</w:t>
      </w:r>
    </w:p>
    <w:p>
      <w:r>
        <w:t>Ob und bejahendenfalls in welchem Ausmass der Versicherte bei Fallabschluss ab 1. Januar 2011 tatsächlich an auf das Ereignis vom 12. April 2010 natürlich kausal zurückzuführenden psychischen Beschwerden litt, hat die Basler nach dem Gesagten durch eine versicherungsexterne psychiatrische Begutachtung klären zu lassen. Danach hat sie über seinen Leistungsanspruch neu zu verfügen.</w:t>
      </w:r>
    </w:p>
    <w:p>
      <w:r>
        <w:rPr>
          <w:b/>
        </w:rPr>
        <w:t>E. 7</w:t>
      </w:r>
    </w:p>
    <w:p>
      <w:r>
        <w:t>Soweit der Versicherte die Frage der adäquaten Unfallkausalität der psychischen Beschwerden aufwirft, ist dies verfrüht, da noch gar nicht feststeht, ob er an solchen Beschwerden leidet. Im Übrigen hat die Vorinstanz zur Adäquanz nicht Stellung genommen.</w:t>
      </w:r>
    </w:p>
    <w:p>
      <w:r>
        <w:rPr>
          <w:b/>
        </w:rPr>
        <w:t>E. 8</w:t>
      </w:r>
    </w:p>
    <w:p>
      <w:r>
        <w:t>Die Basler macht geltend, aufgrund des aggressiven und bedrohenden Verhaltens des Versicherten liesse sich auch eine Leistungsverweigerung begründen. Sie beruft sich damit sinngemäss auf Art. 49 Abs. 2 lit. a oder b UVV , bei welchen Tatbeständen die Geldleistungen für Nichtberufsunfälle mindestens um die Hälfte gekürzt werden. Über diesen Punkt hat die Basler indessen bisher nicht verfügt, weshalb darüber nicht zu befinden ist (vgl. BGE 131 V 164 E. 2.1).</w:t>
      </w:r>
    </w:p>
    <w:p>
      <w:r>
        <w:rPr>
          <w:b/>
        </w:rPr>
        <w:t>E. 9</w:t>
      </w:r>
    </w:p>
    <w:p>
      <w:r>
        <w:t>Die unterliegende Basler trägt die Verfahrenskosten ( Art. 66 Abs. 1, Art. 68 Abs. 2 BGG ; BGE 137 V 210 E. 7.1 S. 271). Das Gesuch des Versicherten um unentgeltliche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