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8C_607/2018 vom 20. Februar 2019</w:t>
      </w:r>
    </w:p>
    <w:p>
      <w:r>
        <w:t>Bundesgericht, 2019-02-20, DE</w:t>
      </w:r>
    </w:p>
    <w:p>
      <w:r>
        <w:rPr>
          <w:b/>
        </w:rPr>
        <w:t xml:space="preserve">Quelle: </w:t>
      </w:r>
      <w:r>
        <w:t>https://mcp.opencaselaw.ch/entscheid/bger_8C_607_2018</w:t>
      </w:r>
    </w:p>
    <w:p>
      <w:r>
        <w:t>FR: TF 8C_607/2018 du 20 février 2019</w:t>
      </w:r>
    </w:p>
    <w:p>
      <w:r>
        <w:t>IT: TF 8C_607/2018 del 20 febbraio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Streitig und zu prüfen ist, ob das kantonale Gericht das der Bestimmung des Invaliditätsgrades gemäss Art. 16 ATSG zugrunde zu legende Erwerbseinkommen, das der Beschwerdegegner bei ausgeglichener Arbeitsmarktlage erzielen könnte, wenn er nicht invalid geworden wäre (sogenanntes hypothetisches Valideneinkommen), zutreffend ermittelt hat. Prozessthema bildet dabei allein die Frage, in welchem Umfang der vor den Unfällen tatsächlich erzielte Lohn im Sinne von BGE 135 V 297 zu parallelisieren ist.</w:t>
      </w:r>
    </w:p>
    <w:p>
      <w:r>
        <w:rPr>
          <w:b/>
        </w:rPr>
        <w:t>E. 2.2.1</w:t>
      </w:r>
    </w:p>
    <w:p>
      <w:r>
        <w:t>Die Vorinstanz hat erkannt, dass der Versicherte ohne gesundheitliche Beeinträchtigungen nach wie vor bei der B.________ GmbH arbeitstätig wäre und bezogen auf das Jahr 2016 ein Einkommen in der Höhe von Fr. 60'173.- erzielen würde. Der Tabellenlohn gemäss der Schweizerischen Lohnstrukturerhebung (LSE) 2014 des Bundesamtes für Statistik, Tabelle TA1, Kompetenzniveau 1, Baugewerbe, Männer, betrage indexiert auf das Jahr 2016 bei einer durchschnittlichen Arbeitszeit von 41.7 Stunden pro Woche Fr. 69'513.84. Das Valideneinkommen sei damit 13.44 % tiefer als der Tabellenlohn, weshalb es um 8.44 % (13.44 % minus 5 %) zu parallelisieren sei. Auszugehen sei damit davon, dass der ermittelte Verdienst 91.56 % des Tabellenlohnes betrage und auf 100 % zu erhöhen sei, womit sich ein hypothetisches Valideneinkommen von Fr. 65'719.75 ergebe (mit Hinweis auf SVR 2018 IV Nr. 9 S. 30, 8C_2/2017 E. 2.2.3). Verglichen mit dem hypothetischen Invalideneinkommen von Fr. 58'532.80 ergebe sich ein Invaliditätsgrad von gerundet 11 %, weshalb der Versicherte in diesem Umfang Anspruch auf eine Invalidenrente der obligatorischen Unfallversicherung habe.</w:t>
      </w:r>
    </w:p>
    <w:p>
      <w:r>
        <w:rPr>
          <w:b/>
        </w:rPr>
        <w:t>E. 2.2.2</w:t>
      </w:r>
    </w:p>
    <w:p>
      <w:r>
        <w:t>Die Suva macht geltend, laut neuerer Rechtsprechung könne der Validenlohn nicht als unterdurchschnittlich qualifiziert werden, wenn er den Mindestverdienstvorgaben gemäss dem Landesmantelvertrag für das Schweizerische Bauhauptgewerbe (GAV-LMV) entspreche, weil diese das branchenübliche Einkommen präziser abbildeten, als die Tabellenlöhne der LSE. Der Beschwerdegegner sei in seinem Heimatland als Berufsfeuerwehrmann erwerbstätig gewesen. Er sei Ende 2011 in die Schweiz eingereist und habe erst seit dem 1. Februar 2012 - etwa ein Jahr bevor er am 30. April 2013 verunfallte - auf dem Bau gearbeitet. Daher sei er Bauarbeitern ohne Fachkenntnisse gemäss Anhang 9 des GAV-LMV gleich zu stellen, die im Kanton Schwyz (Zone "GRÜN") unter Berücksichtigung des 13. Monatsgehalts einen Jahreslohn von Fr. 57'369.- verdient hätten. Das Valideneinkommen von Fr. 60'173.- übersteige die Mindestverdienstvorgaben gemäss GAV-LMV und erweise sich damit nicht als unterdurchschnittlich, womit eine Parallelisierung auszubleiben habe.</w:t>
      </w:r>
    </w:p>
    <w:p>
      <w:r>
        <w:rPr>
          <w:b/>
        </w:rPr>
        <w:t>E. 2.3</w:t>
      </w:r>
    </w:p>
    <w:p>
      <w:r>
        <w:t>Den Vorbringen der Suva ist beizupflichten. Gemäss den Urteilen 8C_141/2016 und 8C_142/2016 vom 17. Mai 2016 E. 5.2.2 kann das Valideneinkommen eines Bau-Hilfsarbeiters, das dem Mindestlohn gemäss GAV-LMV entspricht, nicht als unterdurchschnittlich bezeichnet werden, auch wenn es erheblich unter dem LSE-Lohnniveau (Kompetenzniveau 1, Männer) im Baugewerbe liegt, weshalb für eine Parallelisierung der Vergleichseinkommen kein Anlass besteht (vgl. auch Urteil 8C_537/2016 vom 11. April 2017 E. 6.2, publiziert in SVR 2017 UV Nr. 32 S. 105). Angesichts der nur kurzen Beschäftigungsdauer des Beschwerdegegners im Baugewerbe ist auch mit Blick auf das in Urteil 8C_759/2017 vom 8. Mai 2017 (publiziert in SVR 2018 UV Nr. 33 S. 115) am Ende von E. 3.2.2 Erwogene nichts anderes anzunehmen. Im Übrigen wird der von der Suva anhand des GAV-LMV ermittelte, zum Vergleich herangezogene Validenlohn (Fr. 57'369.-) nicht bestritten, weshalb mit dem von der Vorinstanz festgestellten hypothetischen Verdienst bei der B.________ GmbH bezogen auf das Jahr 2016 (Fr. 60'173.-) von keinem unterdurchschnittlichen Salär auszugehen ist. Dabei muss die Frage, ob die Parallelisierung angesichts des Umstands, dass die Suva die vorübergehenden Leistungen erst per Ende 2017 eingestellt hatte, nicht bezogen auf das Jahr 2018 (frühest möglicher Rentenbeginn; vgl. Art. 19 Abs. 1 UVG ) hätte beurteilt werden müssen, offen bleiben. So oder anders lässt sich gemäss GAV-LMV kein unter dem Mindestlohn für Bauarbeiter ohne Fachkenntnisse liegender Verdienst ermitteln. Die Beschwerde ist gutzuheissen.</w:t>
      </w:r>
    </w:p>
    <w:p>
      <w:r>
        <w:rPr>
          <w:b/>
        </w:rPr>
        <w:t>E. 3</w:t>
      </w:r>
    </w:p>
    <w:p>
      <w:r>
        <w:t>Die Gerichtskosten sind dem unterliegenden Beschwerdegegner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