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8C_607/2009 vom 25. August 2009</w:t>
      </w:r>
    </w:p>
    <w:p>
      <w:r>
        <w:t>Bundesgericht, 2009-08-25, FR</w:t>
      </w:r>
    </w:p>
    <w:p>
      <w:r>
        <w:rPr>
          <w:b/>
        </w:rPr>
        <w:t xml:space="preserve">Quelle: </w:t>
      </w:r>
      <w:r>
        <w:t>https://mcp.opencaselaw.ch/entscheid/bger_8C_607_2009</w:t>
      </w:r>
    </w:p>
    <w:p>
      <w:r>
        <w:t>FR: TF 8C_607/2009 du 25 août 2009</w:t>
      </w:r>
    </w:p>
    <w:p>
      <w:r>
        <w:t>IT: TF 8C_607/2009 del 25 agosto 2009</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 Schaffhauser/ Schlauri [éd.], Sozialversicherungsrechtstagung 2008, St-Gall 2009, p. 9 ss).</w:t>
      </w:r>
    </w:p>
    <w:p>
      <w:r>
        <w:rPr>
          <w:b/>
        </w:rPr>
        <w:t>E. 2</w:t>
      </w:r>
    </w:p>
    <w:p>
      <w:r>
        <w:t>Par son jugement du 9 juin 2009, la juridiction cantonale a annulé les décisions des 21 mai et 10 juillet 2008 par lesquelles le service de l'emploi avait nié le droit à T.________ à une indemnité de chômage et elle a renvoyé la cause à la Caisse de chômage Unia pour nouvelle décision au sens des considérants. Elle a exposé, en résumé, que le droit de l'assurée à l'indemnité de chômage ne pouvait lui être nié au motif que son mari était dans une situation comparable à celle d'un employeur. Aussi incombait-il à la caisse de chômage d'examiner si les autres conditions du droit aux prestations étaient réalisées à partir de la date à laquelle l'intéressée les avait demandées (à savoir le 1er avril 2008). Le seco interjette un recours en matière de droit public contre ce jugement en faisant valoir que le droit éventuel de l'intéressée à des prestations ne peut prendre naissance avant le 1er octobre 2008.</w:t>
      </w:r>
    </w:p>
    <w:p>
      <w:r>
        <w:rPr>
          <w:b/>
        </w:rPr>
        <w:t>E. 2.1</w:t>
      </w:r>
    </w:p>
    <w:p>
      <w:r>
        <w:t>En vertu de l' art. 102 LACI , le seco a qualité pour recourir devant les tribunaux cantonaux des assurances contre les décisions des autorités cantonales, des offices régionaux de placement et des caisses (al. 1) et devant le Tribunal fédéral contre les décisions de ces tribunaux (al. 2). Conformément au principe de l'unité de la procédure, l'autorité de surveillance est également admise à participer à la procédure par la voie de l'opposition ( ATF 134 V 306 consid. 3.3.1 p. 311; Thomas Nussbaumer, Arbeitslosenversicherung, in : Schweizerisches Bundesverwaltungsrecht [SBVR], 2e éd. 2007, p. 2450 n. 890 et note de bas de page 1881, et les références).</w:t>
      </w:r>
    </w:p>
    <w:p>
      <w:r>
        <w:rPr>
          <w:b/>
        </w:rPr>
        <w:t>E. 2.2</w:t>
      </w:r>
    </w:p>
    <w:p>
      <w:r>
        <w:t>Le jugement cantonal attaqué n'est pas une décision finale au sens de l' art. 90 LTF , puisque la juridiction cantonale considère que le motif de refus des prestations invoqué par le service de l'emploi n'est pas fondé et qu'elle invite la caisse de chômage à examiner si les autres conditions du droit sont réalisées. Comme le renvoi ne concerne pas seulement un simple calcul de prestations qui auraient été reconnues par la juridiction cantonale mais porte sur la question du droit éventuel à des prestations, le jugement cantonal est une décision incidente au sens de l' art. 93 LTF . Aussi le recours du seco n'est-il admissible qu'aux conditions posées à l' art. 93 al. 1 let. a et b LTF .</w:t>
      </w:r>
    </w:p>
    <w:p>
      <w:r>
        <w:rPr>
          <w:b/>
        </w:rPr>
        <w:t>E. 2.2.1</w:t>
      </w:r>
    </w:p>
    <w:p>
      <w:r>
        <w:t>Un préjudice irréparable au sens de l' art. 93 al. 1 let. a LTF s'entend du dommage juridique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Selon la jurisprudence, cela vaut également pour des autorités, qui ne doivent pas elles-même rendre une nouvelle décision ensuite d'un jugement de renvoi, lorsqu'elles ont certes qualité pour recourir devant le Tribunal fédéral dans la cause en question, mais pas devant l'autorité judiciaire immédiatement inférieure (arrêts 2C_258/2008 du 27 mars 2009 consid. 3.5 ss, 8C_969/2008 du 2 mars 2009 consid. 3.2, 2C_420/2008 du 3 février 2009 consid. 4.4 ss et 2C_275/2008 du 19 juin 2008 consid. 1.2, et les références). Dans un arrêt récent (8C_817/2008 du 19 juin 2009 consid. 4.2.1; voir aussi arrêts 8C_1019/2008 du 28 juillet 2009 et 8C_853/2008 du 25 juin 2009), le Tribunal fédéral a considéré que le seco ne comptait pas au nombre des autorités susmentionnées, du moment qu'il a qualité tant pour former opposition à des décisions des caisses de chômage que pour recourir contre leurs décisions sur opposition devant le tribunal cantonal des assurances (cf. consid. 2.1 ci-dessus).</w:t>
      </w:r>
    </w:p>
    <w:p>
      <w:r>
        <w:rPr>
          <w:b/>
        </w:rPr>
        <w:t>E. 2.2.2</w:t>
      </w:r>
    </w:p>
    <w:p>
      <w:r>
        <w:t>Vu ce qui précède, le seco ne peut se prévaloir de l' art. 93 al. 1 LTF pour pouvoir recourir déjà contre le jugement cantonal de renvoi devant le Tribunal fédéral, sans attendre le jugement cantonal final. Le recours est dès lors manifestement irrecevable et il doit être traité selon la procédure simplifiée ( art. 108 al. 1 let. a et al. 2 LTF ).</w:t>
      </w:r>
    </w:p>
    <w:p>
      <w:r>
        <w:rPr>
          <w:b/>
        </w:rPr>
        <w:t>E. 3</w:t>
      </w:r>
    </w:p>
    <w:p>
      <w:r>
        <w:t>Le recourant, qui succombe, ne peut se voir imposer des frais judiciaires ( art. 66 al. 4 LTF ).</w:t>
      </w:r>
    </w:p>
    <w:p>
      <w:r>
        <w:rPr>
          <w:b/>
        </w:rPr>
        <w:t>E. 4</w:t>
      </w:r>
    </w:p>
    <w:p>
      <w:r>
        <w:t>Le présent arrêt rend sans objet la requête d'effet suspensif présentée par le recourant.</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