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605/2021 vom 30. März 2022</w:t>
      </w:r>
    </w:p>
    <w:p>
      <w:r>
        <w:t>Bundesgericht, 2022-03-30, DE</w:t>
      </w:r>
    </w:p>
    <w:p>
      <w:r>
        <w:rPr>
          <w:b/>
        </w:rPr>
        <w:t xml:space="preserve">Quelle: </w:t>
      </w:r>
      <w:r>
        <w:t>https://mcp.opencaselaw.ch/entscheid/bger_8C_605_2021</w:t>
      </w:r>
    </w:p>
    <w:p>
      <w:r>
        <w:t>FR: TF 8C 605/2021 du 30 mars 2022</w:t>
      </w:r>
    </w:p>
    <w:p>
      <w:r>
        <w:t>IT: TF 8C 605/2021 del 30 marzo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(zum Ganzen: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(vgl. BGE 140 V 136 E. 1.2.2; SVR 2020 UV Nr. 13 S. 47, 8C_296/2019 E. 1.2 mit Hinweisen).</w:t>
      </w:r>
    </w:p>
    <w:p>
      <w:r>
        <w:rPr>
          <w:b/>
        </w:rPr>
        <w:t>E. 2</w:t>
      </w:r>
    </w:p>
    <w:p>
      <w:r>
        <w:t>Streitig ist, ob die vorinstanzlich bestätigte Einstellung der Leistungen durch die AXA rückwirkend per 31. Oktober 2019 (ohne Rückforderung von bereits erbrachten Leistungen) im Zusammenhang mit der gesundheitlichen Beeinträchtigung am rechten Ellenbogen bundesrechtskonform ist.</w:t>
      </w:r>
    </w:p>
    <w:p>
      <w:r>
        <w:rPr>
          <w:b/>
        </w:rPr>
        <w:t>E. 3.1</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Gleiches gilt bezüglich der Ausführungen zum Dahinfallen der Leistungspflicht bei Erreichen des Zustands, wie er vor dem Unfall bestand oder sich auch ohne diesen ergeben hätte (Status quo sine vel ante; BGE 146 V 51 E. 5.1), und des Beweiswertes von ärztlichen Berichten im Allgemeinen ( BGE 134 V 231 E. 5.1; 125 V 351 E. 3a) sowie von Berichten versicherungsinterner Ärzte ( BGE 145 V 97 E. 8.5; 142 V 58 E. 5.1; 139 V 225 E. 5.2; 135 V 465 E. 4.4) und behandelnder Ärzte ( BGE 135 V 465 E. 4.5) im Besonderen. Darauf wird verwiesen.</w:t>
      </w:r>
    </w:p>
    <w:p>
      <w:r>
        <w:rPr>
          <w:b/>
        </w:rPr>
        <w:t>E. 3.2</w:t>
      </w:r>
    </w:p>
    <w:p>
      <w:r>
        <w:t>Hervorzuheben ist, dass der Versicherungsträger die vorübergehenden Leistungen ohne Berufung auf einen Wiedererwägungs- oder Revisionsgrund "ex nunc et pro futuro" einstellen kann, etwa mit dem Argument, bei richtiger Betrachtung liege kein versichertes Ereignis vor ( BGE 130 V 380 E. 2.3.1), oder der Kausalzusammenhang zwischen dem Unfall und dem leistungsbegründenden Gesundheitsschaden sei dahingefallen. Eine solche Einstellung kann auch rückwirkend erfolgen, sofern der Unfallversicherer keine Leistungen zurückfordern will (Urteile 8C_22/2019 vom 24. September 2019 E. 3, nicht publ. in BGE 146 V 51 , und 8C_487/2017 vom 9. November 2017 E. 3.3.1 mit Verweis auf BGE 133 V 57 E. 6.8).</w:t>
      </w:r>
    </w:p>
    <w:p>
      <w:r>
        <w:rPr>
          <w:b/>
        </w:rPr>
        <w:t>E. 3.3</w:t>
      </w:r>
    </w:p>
    <w:p>
      <w:r>
        <w:t>Ergänzend ist anzuführen, dass nach der Rechtsprechung zu den im Sinn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4.1</w:t>
      </w:r>
    </w:p>
    <w:p>
      <w:r>
        <w:t>Die AXA reichte im vorinstanzlichen Beschwerdeverfahren eine Aktenbeurteilung ihres beratenden Arztes, Dr. med. G.________, Facharzt Orthopädische Chirurgie und Traumatologie FMH, vom 21. April 2021 ein. Dr. med. G.________ vertritt darin die Auffassung, die anlässlich der Notfallkonsultation vom 23. August 2019 diagnostizierte beginnende Bursitis olecrani sei mit überwiegender Wahrscheinlichkeit auf eine unfallfremde Vorschädigung bzw. einen pathologischen Vorzustand zurückzuführen. Alle Indizien würden für eine traumatische Aktivierung einer vorbestehenden chronischen Bursitis olecrani sprechen, die durchaus schon "seit Jahren oder Jahrzehnten vorbestanden" habe und "zumeist klinisch stumm" gewesen sei. Die Symptomatik der langsam progredienten Flüssigkeitsansammlung bis zur Punktion elf Tage später (am 2. September 2019) habe sich nach der Cortisoninjektion innert weniger Wochen beruhigt, so dass von einer vorübergehenden Verschlimmerung einer Vorerkrankung ausgegangen werden könne. Die Einschätzung des Dr. med. F.________ vom 16. September 2020 hinsichtlich des Zeitpunkts der Leistungseinstellung (31. Oktober 2019) sei nachvollziehbar und logisch. Der Beschwerdeführer habe sich allerdings nicht wie vereinbart vier Tage nach der Injektion zur Nachkontrolle eingefunden, was für einen guten Verlauf spreche. Deshalb sei der Status quo sine "prinzipiell" bereits am Tag der geplanten Kontrolle, am 6. September 2019, erreicht gewesen. Die Vorinstanz erkannte dem Aktenbericht des Dr. med. G.________ vollen Beweiswert zu. Die Stellungnahme werfe keine auch nur geringen Zweifel auf, so dass darauf abzustellen und in antizipierender Beweiswürdigung von weiteren Abklärungen abzusehen sei. Da sich der genaue Zeitpunkt des Status quo sine nicht auf den Tag genau feststellen lasse, sei die Leistungseinstellung per 31. Oktober 2019 nicht zu beanstanden.</w:t>
      </w:r>
    </w:p>
    <w:p>
      <w:r>
        <w:rPr>
          <w:b/>
        </w:rPr>
        <w:t>E. 4.2</w:t>
      </w:r>
    </w:p>
    <w:p>
      <w:r>
        <w:t>Der Beschwerdeführer lässt einwenden, das kantonale Gericht habe sich mit den Argumenten des Orthopäden pract. med. H.________, Oberarzt, Bereich Operative Medizin, Spital B.________, der auch die Eingriffe vorgenommen habe, nicht auseinandergesetzt, sondern einzig die Einschätzung des Versicherungsarztes Dr. med. G.________ wiederholt. Dabei sei Letzterer nachweislich von einem unzutreffenden Sachverhalt ausgegangen und habe falsche Schlüsse daraus gezogen. Die Beurteilung des pract. med. H.________ vermöge zumindest geringe Zweifel an der versicherungsinternen Stellungnahme zu begründen. Deshalb hätte die Vorinstanz den rechtserheblichen Sachverhalt selber abklären oder die Angelegenheit zur ordnungsgemässen Abklärung an die AXA zurückweisen müssen. Beides sei nicht geschehen, was eine Verletzung des Untersuchungsgrundsatzes und der bundesgerichtlichen Rechtsprechung darstelle.</w:t>
      </w:r>
    </w:p>
    <w:p>
      <w:r>
        <w:rPr>
          <w:b/>
        </w:rPr>
        <w:t>E. 4.3</w:t>
      </w:r>
    </w:p>
    <w:p>
      <w:r>
        <w:t>In ihrer letztinstanzlich eingereichten Vernehmlassung vertritt die AXA in weitgehender Wiederholung der Argumentation des kantonalen Gerichts die Auffassung, es sei im Resultat nicht ersichtlich, inwiefern das vorinstanzliche Urteil auf einer unrichtigen Feststellung des Sachverhalts beruhen oder gar willkürlich sein sollte.</w:t>
      </w:r>
    </w:p>
    <w:p>
      <w:r>
        <w:rPr>
          <w:b/>
        </w:rPr>
        <w:t>E. 5.1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SVR 2014 UV Nr. 25 S. 81, 8C_51/2014 E. 2.2),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140 V 543 E. 3.2.2.2; 139 III 120 E. 3.1.2).</w:t>
      </w:r>
    </w:p>
    <w:p>
      <w:r>
        <w:rPr>
          <w:b/>
        </w:rPr>
        <w:t>E. 5.2</w:t>
      </w:r>
    </w:p>
    <w:p>
      <w:r>
        <w:t>Der Beschwerdeführer legt erstmals vor Bundesgericht die nach Erlass des angefochtenen Urteils datierende Bestätigung der Praxispartnerin des Hausarztes, Dr. med. I.________, vom 9. August 2021 auf, wonach der Termin vom 6. September 2019 in der Hausarztpraxis wahrgenommen worden sei. Da dieses Dokument nach dem angefochtenen Urteil datiert, stellt es ein unbeachtliches Novum dar, so dass sich Weiterungen dazu erübrigen.</w:t>
      </w:r>
    </w:p>
    <w:p>
      <w:r>
        <w:rPr>
          <w:b/>
        </w:rPr>
        <w:t>E. 6</w:t>
      </w:r>
    </w:p>
    <w:p>
      <w:r>
        <w:t>Vorweg ist zu bemerken, dass sich die Vorinstanz bezüglich des Unfallhergangs nicht festlegte (Sturz auf den Ellenbogen gemäss Bericht über die Notfallbehandlung vom 23. August 2019, Streifung der Wand nach der Unfallmeldung vom 26. August 2019 oder Anprall an der Hauswand, notiert vom Hausarzt am 26. August 2019). Weiterungen dazu erübrigen sich im aktuellen Verfahren vor dem Bundesgericht. Der Sachverhalt wird unter Mitwirkung des Beschwerdeführers und allfälliger Augenzeugen zu einem späteren Zeitpunkt zu klären sein (E. 8 hiernach).</w:t>
      </w:r>
    </w:p>
    <w:p>
      <w:r>
        <w:rPr>
          <w:b/>
        </w:rPr>
        <w:t>E. 7.1</w:t>
      </w:r>
    </w:p>
    <w:p>
      <w:r>
        <w:t>Die in die Behandlung involvierten Fachpersonen gehen davon aus, die Bursitis sei allein infolge des Unfalls vom 23. August 2019 aufgetreten und die Unfallkausalität sei auch nach der Bursektomie vom 3. März 2020 nicht weggefallen, weil das Sulcus-ulnaris-Syndrom ein ebenfalls auf das Ereignis zurückzuführender Folgeschaden sei. Demgegenüber nehmen die beratenden Ärzte der AXA, Dr. med. F.________ und Dr. med. G.________, in ihren Aktenbeurteilungen an, nach einer vorübergehenden Aktivierung eines krankhaften Vorzustandes sei schon per 31. Oktober 2019 respektive sogar schon per 6. September 2019 eine rasche Besserung mit Erreichen des Status quo sine eingetreten.</w:t>
      </w:r>
    </w:p>
    <w:p>
      <w:r>
        <w:rPr>
          <w:b/>
        </w:rPr>
        <w:t>E. 7.1.1</w:t>
      </w:r>
    </w:p>
    <w:p>
      <w:r>
        <w:t>Wenn das kantonale Gericht bei diesen gegensätzlichen Einschätzungen geringe Zweifel an der Zuverlässigkeit und Schlüssigkeit der Aktenbeurteilung des Dr. med. G.________ ausschloss, kann ihm nicht gefolgt werden. Der Bericht des Dr. med. G.________ erging zwar in Kenntnis der medizinischen Vorakten. Zudem ist unbestritten, dass auch eine reine Aktenbeurteilung grundsätzlich beweiskräftig sein kann. Vorliegend fällt aber unter anderem ins Gewicht, dass Dr. med. G.________ aus dem Notfallbericht ableitet, am Tag des Ereignisses seien keine klinisch fassbaren Unfallfolgen wie Druckschmerzen oder Hämatome erkennbar gewesen, während pract. med. H.________ die medizinische Ausgangslage mit Blick auf die am Unfalltag festgestellte Schwellung und Rötung gänzlich anders interpretiert. An der Annahme des beratenden Arztes, es sei von einem krankhaften Vorzustand in Form einer vorbestehenden Bursitis auszugehen, sind deshalb Zweifel angebracht. Selbst wenn im Übrigen mit Dr. med. G.________ von einem Vorzustand auszugehen wäre, würde dies an der grundsätzlichen Leistungspflicht der Unfallversicherung nichts ändern, da dafür bereits eine Teilursächlichkeit genügt und zu den Ursachen im Sinne von Art. 6 Abs. 1 UVG auch Umstände gehören, ohne deren Vorhandensein die gesundheitliche Beeinträchtigung nicht zur gleichen Zeit eingetreten wäre (vgl. E. 3.3 hiervor).</w:t>
      </w:r>
    </w:p>
    <w:p>
      <w:r>
        <w:rPr>
          <w:b/>
        </w:rPr>
        <w:t>E. 7.1.2</w:t>
      </w:r>
    </w:p>
    <w:p>
      <w:r>
        <w:t>Die Beschwerdegegnerin, bestätigt durch das kantonalgerichtliche Urteil, geht davon aus, dass sie nur Leistungen für das unmittelbar im Zusammenhang mit dem Unfall stehende Schmerzsyndrom gemäss Art. 36 Abs. 1 UVG zu erbringen habe. Die gestützt auf die Einschätzung des beratenden Arztes Dr. med. F.________ (später bestätigt durch Dr. med. G.________) auf Ende Oktober 2019 vorgenommene Terminierung der Leistungspflicht lässt allerdings ausser Acht, dass der Beschwerdeführer seit dem Unfall vom 23. August 2019 durchgehend bis zur Bursektomie vom 3. März 2020 Ellenbogenbeschwerden angegeben hatte. Somit kann nicht schon deshalb per 6. September oder 31. Oktober 2019 vom Erreichen des Status quo sine ausgegangen werden, weil sich der Beschwerdeführer nach der Punktion vom 2. September 2019 erst wieder am 25. November 2019 zur Konsultation bei Dr. med. C.________ begeben hatte. Soweit Dr. med. G.________ den Zeitpunkt des Status quo sine auf den 6. September 2019 festlegte, hätte die Vorinstanz zumindest geringe Zweifel haben müssen.</w:t>
      </w:r>
    </w:p>
    <w:p>
      <w:r>
        <w:rPr>
          <w:b/>
        </w:rPr>
        <w:t>E. 7.2</w:t>
      </w:r>
    </w:p>
    <w:p>
      <w:r>
        <w:t>Zur Ursache des Sulcus-ulnaris-Syndroms bestehen ebenso divergierende Auffassungen der beratenden Ärzte und der behandelnden Fachpersonen. Dr. med. G.________ und Dr. med. F.________ gehen davon aus, ein iatrogener operativer Ursprung sei "eher wahrscheinlich" bzw. ein Zusammenhang mit dem Anschlagen des Ellenbogens müsse verneint werden. Dr. med. D.________, der die Dekompression und Verlagerung des Nervus ulnaris am 5. Oktober 2020 vorgenommen hatte, wie auch pract. med. H.________ führen die Schädigung hingegen auf Vernarbungen im Nachgang zum Unfall bzw. zur Bursektomie vom 3. März 2020 zurück. Unter allen Ärzten dürfte zwar Einigkeit bestehen, dass das Nervus-ulnaris-Syndrom nicht direkt durch Anschlagen des Ellenbogens an der Hausmauer entstanden ist. Damit ist jedoch entgegen der Darlegung des Dr. med. F.________ noch nicht geklärt, ob die Schädigung im Zusammenhang mit der durch den Unfall entstandenen oder zumindest aktivierten Bursitis bzw. den deshalb zur gegebenen Zeit notwendig gewordenen Interventionen steht. Indem die Vorinstanz geringe Zweifel an der Beurteilung des Dr. med. G.________ (der seinerseits die Einschätzung des Dr. med. F.________ bestätigt) verneinte, setzte sie somit bundesrechtswidrig zu hohe Anforderungen an die Bejahung des geringen Zweifels.</w:t>
      </w:r>
    </w:p>
    <w:p>
      <w:r>
        <w:rPr>
          <w:b/>
        </w:rPr>
        <w:t>E. 7.3</w:t>
      </w:r>
    </w:p>
    <w:p>
      <w:r>
        <w:t>Die AXA hat zwar auf eine Rückforderung der vor dem 1. Oktober 2020 erbrachten Leistungen (so also unter anderem auch bezüglich der Kosten der Bursektomie vom 3. März 2020) verzichtet. Namentlich im Zusammenhang mit der operativen Dekompression und subkutanen Verlagerung des Nervus ulnaris am Ellenbogen rechts vom 5. Oktober 2020 wird jedoch eine Leistungspflicht verneint. Die Klärung der offenen Sachverhaltsfragen hat also auf jeden Fall praktische Relevanz, womit eine versicherungsexterne Begutachtung unumgänglich ist.</w:t>
      </w:r>
    </w:p>
    <w:p>
      <w:r>
        <w:rPr>
          <w:b/>
        </w:rPr>
        <w:t>E. 8</w:t>
      </w:r>
    </w:p>
    <w:p>
      <w:r>
        <w:t>Nach dem Gesagten verletzte die Vorinstanz Bundesrecht, indem sie gestützt auf die vorliegende medizinische Aktenlage Zweifel an den Positionen der beratenden Ärzte ausschloss. Das angefochtene Urteil ist demzufolge aufzuheben und die Angelegenheit an das kantonale Gericht zurückzuweisen, damit es zunächst den Unfallhergang kläre (vgl. E. 6 hiervor), in der Folge ein orthopädisches Gutachten (allenfalls unter Beizug eines Neurologen oder einer Neurologin) einhole und anschliessend über die Beschwerde neu entscheide.</w:t>
      </w:r>
    </w:p>
    <w:p>
      <w:r>
        <w:rPr>
          <w:b/>
        </w:rPr>
        <w:t>E. 9</w:t>
      </w:r>
    </w:p>
    <w:p>
      <w:r>
        <w:t>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Urteil 8C_177/2020 vom 22. Dezember 2020 E. 7).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