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8C_604/2008 vom 29. Januar 2009</w:t>
      </w:r>
    </w:p>
    <w:p>
      <w:r>
        <w:t>Bundesgericht, 2009-01-29, DE</w:t>
      </w:r>
    </w:p>
    <w:p>
      <w:r>
        <w:rPr>
          <w:b/>
        </w:rPr>
        <w:t xml:space="preserve">Quelle: </w:t>
      </w:r>
      <w:r>
        <w:t>https://mcp.opencaselaw.ch/entscheid/bger_8C_604_2008</w:t>
      </w:r>
    </w:p>
    <w:p>
      <w:r>
        <w:t>FR: TF 8C_604/2008 du 29 janvier 2009</w:t>
      </w:r>
    </w:p>
    <w:p>
      <w:r>
        <w:t>IT: TF 8C_604/2008 del 29 gennaio 2009</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w:t>
      </w:r>
    </w:p>
    <w:p>
      <w:r>
        <w:rPr>
          <w:b/>
        </w:rPr>
        <w:t>E. 1.2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aufgrund der Vorbringen in der Beschwerde zu prüfen (in SVR 2008 AlV Nr. 12 S. 35 publ. E. 1.2 und 2.2 des Urteils BGE 133 V 640 ).</w:t>
      </w:r>
    </w:p>
    <w:p>
      <w:r>
        <w:rPr>
          <w:b/>
        </w:rPr>
        <w:t>E. 2</w:t>
      </w:r>
    </w:p>
    <w:p>
      <w:r>
        <w:t>Da die streitigen Verfügungen vom 31. Juli 2007 datieren, sind die am 1. Januar 2008 in Kraft getretenen Änderungen des IVG vom 6. Oktober 2006 und der IVV vom 28. September 2007 (5. IV-Revision) nicht anwendbar ( BGE 132 V 215 E. 3.1.1 S. 220). Bei den nachfolgend zitierten Bestimmungen handelt es demnach um die bis Ende 2007 gültig gewesenen Fassungen.</w:t>
      </w:r>
    </w:p>
    <w:p>
      <w:r>
        <w:rPr>
          <w:b/>
        </w:rPr>
        <w:t>E. 3</w:t>
      </w:r>
    </w:p>
    <w:p>
      <w:r>
        <w:t>Umstritten und zu prüfen sind der vorinstanzliche Einkommensvergleich sowie die Voraussetzungen der Rentenrevision.</w:t>
      </w:r>
    </w:p>
    <w:p>
      <w:r>
        <w:rPr>
          <w:b/>
        </w:rPr>
        <w:t>E. 3.1.1</w:t>
      </w:r>
    </w:p>
    <w:p>
      <w:r>
        <w:t>Das vom Versicherten ohne Invalidität erzielbare Einkommen (Valideneinkommen) hat die Vorinstanz gestützt auf die Angaben seiner letzten Arbeitgeberin für das Jahr 2003 auf Fr. 82'095.- und für das Jahr 2004 auf Fr. 82'355.- festgesetzt. Dies ist unbestritten und nicht zu beanstanden ( BGE 129 V 222 E. 4.3.1 S. 224 mit Hinweis).</w:t>
      </w:r>
    </w:p>
    <w:p>
      <w:r>
        <w:rPr>
          <w:b/>
        </w:rPr>
        <w:t>E. 3.1.2</w:t>
      </w:r>
    </w:p>
    <w:p>
      <w:r>
        <w:t>Zur Bestimmung des vom Versicherten trotz Gesundheitsschädigung zumutbarerweise noch erzielbaren Einkommens (Invalideneinkommen) für das Jahr 2003 stellte die Vorinstanz auf die vom Bundesamt für Statistik herausgegebene Lohnstrukturerhebung (LSE) 2002 und hiebei auf den Durchschnittsverdienst "Total" für mit einfachen und repetitiven Tätigkeiten im privaten Sektor (bei einer wöchentlichen Arbeitszeit von 40 Stunden) beschäftigte Männer ab (TA1; vgl. BGE 129 V 472 E. 4.2.1 S. 475 mit Hinweisen). Dieser betrug monatlich Fr. 4577.- (inkl. 13. Monatslohn) bzw. jährlich Fr. 54'684.-. Angesichts der betriebsüblichen wöchentlichen Arbeitszeit "Total" von 41,7 Stunden im Jahre 2003 (Die Volkswirtschaft 12-2008, S. 94 Tabelle B9.2) und der Nominallohnentwicklung Männer "Total" von 1,3 % (vgl. Bundesamt für Statistik, Nominallohnindex, Männer, 2002-0006, T1.1.93_V) ermittelte die Vorinstanz für das Jahr 2003 ein Einkommen von Fr. 57'749.20. In Berücksichtigung der Arbeitsfähigkeit von 80 % und des leidensbedingten Abzugs von 10 % (vgl. BGE 129 V 472 E. 4.2.3 S. 481 mit Hinweisen) ergebe sich für das Jahr 2003 ein Invalideneinkommen von Fr. 41'579.40. Verglichen mit dem Valideneinkommen von Fr. 82'095.- betrage der Invaliditätsgrad 49,35 % bzw. gerundet 49 % (vgl. BGE 130 V 121 ), was auch die IV-Stelle isoliert betrachtet rechnerisch korrekt errechnet habe.</w:t>
      </w:r>
    </w:p>
    <w:p>
      <w:r>
        <w:rPr>
          <w:b/>
        </w:rPr>
        <w:t>E. 3.1.3</w:t>
      </w:r>
    </w:p>
    <w:p>
      <w:r>
        <w:t>Zur Bemessung des Invalideneinkommens für das Jahr 2004 stellte die Vorinstanz auf die LSE 2004 und hiebei wiederum auf den Durchschnittsverdienst "Total" für mit einfachen und repetitiven Tätigkeiten im privaten Sektor (bei einer wöchentlichen Arbeitszeit von 40 Stunden) beschäftigte Männer ab (TA1). Dieser betrug monatlich Fr. 4588.- (inkl. 13. Monatslohn) bzw. jährlich Fr. 55'056.-. Angesichts der betriebsüblichen wöchentlichen Arbeitszeit "Total" von 41,6 Stunden im Jahre 2004 (Die Volkswirtschaft 12-2008, S. 94 Tabelle B9.2) ermittelte die Vorinstanz für das Jahr 2004 ein Einkommen von Fr. 57'258.25. In Berücksichtigung der Arbeitsfähigkeit von 80 % und des leidensbedingten Abzugs von 10 % ergebe sich für das Jahr 2004 ein Invalideneinkommen von Fr. 41'225.95.-. Verglichen mit dem Valideneinkommen von Fr. 82'355.- betrage der Invaliditätsgrad 49,94 % bzw. gerundet 50 %, was auch die IV-Stelle isoliert betrachtet rechnerisch korrekt errechnet habe.</w:t>
      </w:r>
    </w:p>
    <w:p>
      <w:r>
        <w:rPr>
          <w:b/>
        </w:rPr>
        <w:t>E. 3.2</w:t>
      </w:r>
    </w:p>
    <w:p>
      <w:r>
        <w:t>Weiter hat die Vorinstanz erwogen, die dargestellten Berechnungen zeigten, dass die Frage, ob ein Invaliditätsgrad von 49 % (2003) bzw. von 50 % (2004) massgeblich sei, auf einer statistischen Zufälligkeit beruhe, die sich für die Zeit ab Mai bis Dezember 2003 nicht zu Lasten des Versicherten auswirken dürfe. Entscheidend sei, dass die Berentung ab 2004 unbestrittenermassen auf Grund eines Invaliditätsgrades von 50 % erfolge. Nach der Aktenlage liesse sich eine unterschiedliche Berentung im Jahr 2003 nicht begründen, da keine revisionsrechtlich relevante Veränderung in den tatsächlichen Verhältnissen vorliege, weder in medizinischer noch in erwerblicher Hinsicht. Eine unterschiedliche Berentung im Jahr 2003 liesse sich auch nicht damit rechtfertigen, dass diese nur in der Anwendung allgemeiner statistischer Grundlagen begründet sei, weshalb die von der IV-Stelle vorgenommene Rentenabstufung nicht geschützt werden könne. Die streitige Verfügung vom 31. Juli 2007 sei daher insoweit abzuändern, als dem Versicherten auch für die Zeit von Mai bis Dezember 2003 eine halbe Invalidenrente zuzusprechen sei.</w:t>
      </w:r>
    </w:p>
    <w:p>
      <w:r>
        <w:rPr>
          <w:b/>
        </w:rPr>
        <w:t>E. 4.1</w:t>
      </w:r>
    </w:p>
    <w:p>
      <w:r>
        <w:t>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 BGE 129 V 222 ; vgl. auch BGE 129 V 408 ).</w:t>
      </w:r>
    </w:p>
    <w:p>
      <w:r>
        <w:t>Bei den Renten der Invalidenversicherung kann auch eine geringfügige Änderung des Sachverhalts Anlass zu einer Revision ( Art. 17 Abs. 1 ATSG ) geben, sofern sie zu einer Über- oder Unterschreitung eines Schwellenwertes führt. Die Revision betrifft Änderungen in den persönlichen Verhältnissen der versicherten Person (gesundheitliche Umstände, erwerbliche Faktoren). Geringfügige Änderungen statistischer Daten führen dagegen nicht zu einer Revision von Invalidenrenten, selbst wenn durch solche Veränderungen ein Schwellenwert über- oder unterschritten wird ( BGE 133 V 545 ).</w:t>
      </w:r>
    </w:p>
    <w:p>
      <w:r>
        <w:rPr>
          <w:b/>
        </w:rPr>
        <w:t>E. 4.2</w:t>
      </w:r>
    </w:p>
    <w:p>
      <w:r>
        <w:t>Gestützt auf diese Rechtsprechung ist vorliegend somit als Ausgangspunkt zuerst der Invaliditätsgrad für das Jahr 2003 (Zeitpunkt des Rentenbeginns) zu ermitteln und danach zu prüfen, ob für den nachfolgenden Zeitraum rentenwirksame Änderungen eingetreten sind. Dies trifft vorliegend im Rahmen der Berechnung von IV-Stelle und Vorinstanz für die Zeit ab 1. Januar 2004 nicht zu, da die von der Vorinstanz ermittelte Erhöhung des Invaliditätsgrades von 49 % im Jahr 2003 auf 50 % im Jahr 2004 lediglich auf einer geringfügigen Änderung der statistischen Grundlage beruht (vgl. E. 3.1 hievor).</w:t>
      </w:r>
    </w:p>
    <w:p>
      <w:r>
        <w:t>Der IV-Stelle und dem BSV ist beizupflichten, dass das vorinstanzliche Vorgehen - den für das Jahr 2004 ermittelten höheren Invaliditätsgrad als massgebend für das Jahr 2003 heranzuziehen (E. 3.2 hievor) - bundesrechtswidrig ist, da damit die zeitlich und systematisch logische Reihenfolge der rückwirkenden abgestuften Rentenfestsetzung verletzt wird.</w:t>
      </w:r>
    </w:p>
    <w:p>
      <w:r>
        <w:rPr>
          <w:b/>
        </w:rPr>
        <w:t>E. 5.1</w:t>
      </w:r>
    </w:p>
    <w:p>
      <w:r>
        <w:t>Der Versicherte beanstandet - wie schon vorinstanzlich -, die IV-Stelle und die Vorinstanz hätten für das Jahr 2003 ein höheres Invalideneinkommen berechnet als für das Jahr 2004 (vgl. E. 3.1.2 f. hievor). Diese Differenz gehe nicht darauf zurück, dass sie für das Jahr 2003 von 41,7 Wochenstunden und für das Jahr 2004 von 41,6 Wochenstunden ausgegangen seien. Das unterschiedliche Invalideneinkommen in den Jahren 2003 und 2004 sei entscheidend darauf zurückzuführen, dass für das Jahr 2003 ausgehend vom Tabellenlohn 2002 eine Nominallohnentwicklung von 1,3 % angerechnet worden sei. Für das Jahr 2004 sei keine Nominallohnentwicklung zu berücksichtigen. Ein Vergleich zwischen den LSE der Jahre 2002 und 2004 zeige jedoch, dass sich der Tabellenlohn TA1 für Männer im Anforderungsniveau 4 um 0,68 % erhöht habe. In den Jahren zwischen 2002 und 2004 habe somit der Tabellenlohn nicht eine Erhöhung entsprechend der allgemeinen Nominallohnentwicklung erfahren. Dies zeige deutlich, dass beim Anforderungsniveau 4 die Nominallohnentwicklung zwischen den Jahren 2002 und 2003 nicht 1,3 % habe betragen können. Tatsächlich gründe die Nominallohnentwicklung auf allen Löhnen aller Anforderungsniveaus und es sei naheliegend, dass im Anforderungsniveau 1 und 2 die Löhne prozentual höher als im Anforderungsniveau 4 gestiegen seien; ansonsten hätten die Löhne des Anforderungsniveaus 4 im Jahre 2003 gegenüber 2002 zwar steigen, dann aber vom Jahr 2003 zum Jahr 2004 sinken müssen, was statistisch sicher ausgeschlossen sei. Tatsächlich zeige ein Vergleich zwischen den LSE der Jahre 2002 und 2004, dass die Lohnerhöhung beim Tabellenlohn TA1 für Männer im Anforderungsniveau 1 und 2 zwischen den Jahren 2002 und 2004 2,96 % (von Fr. 7500.- auf Fr. 7722.-) betragen habe. Die Verfügung vom 31. Juli 2007 bzw. der vorinstanzliche Entscheid krankten somit daran, dass für das Jahr 2003 die allgemeine durchschnittliche Lohnentwicklung (1,3 %; vgl. E. 4.1.2 hievor) angewandt worden sei, die jedoch auf Grund der LSE-Tabellenlöhne der Jahre 2002 und 2004 nicht zutreffen könne. Es liege somit nicht eine Rentenrevision auf den 1. Januar 2004, sondern eine falsche Anwendung der statistischen Daten vor. Im Ergebnis erscheine der vorinstanzliche Entscheid damit als richtig. Die IV-Stelle hätte den Einkommensvergleich auch für das Jahr 2007 (Verfügungszeitpunkt) vornehmen sollen, was sie unterlassen habe.</w:t>
      </w:r>
    </w:p>
    <w:p>
      <w:r>
        <w:rPr>
          <w:b/>
        </w:rPr>
        <w:t>E. 5.2</w:t>
      </w:r>
    </w:p>
    <w:p>
      <w:r>
        <w:t>Zu diesen Einwänden des Versicherten hat die Vorinstanz keine Stellung genommen. Damit hat sie seinen Anspruch auf rechtliches Gehör verletzt ( Art. 29 Abs. 2 BV ; BGE 134 I 83 E. 4.1 S. 88 mit Hinweisen). Denn der Gehörsanspruch umfasst die Pflicht der entscheidenden Behörde, die Einwände der Partei zur Kenntnis zu nehmen und zu prüfen; sie hat ihre Überlegungen der Partei gegenüber namhaft zu machen und sich dabei ausdrücklich mit den (entscheidwesentlichen) Einwänden auseinander zu setzen oder aber zumindest die Gründe anzugeben, weshalb sie gewisse Gesichtspunkte nicht berücksichtigen kann ( BGE 126 V 75 E. 5b/dd S. 80, 124 V 180 E. 1a und 2b S. 181 ff.; Urteil C 225/05 vom 9. März 2006, E. 3.2).</w:t>
      </w:r>
    </w:p>
    <w:p>
      <w:r>
        <w:t>Da der Umgang mit den Zahlen in den statistischen Lohntabellen eine Tatfrage betrifft, die vom Bundesgericht nur beschränkt überprüft werden kann (E. 1.2 hievor; BGE 132 V 393 E. 3.3 S. 399), ist vorliegend eine Heilung der vorinstanzlichen Gehörsverletzung zu verneinen ( BGE 132 V 387 E. 5.1 S. 390). Die Sache ist daher an die Vorinstanz zurückzuweisen, damit sie zu den in E. 5.1 hievor dargelegten Einwänden des Versicherten Stellung beziehe und über den Rentenanspruch neu entscheide.</w:t>
      </w:r>
    </w:p>
    <w:p>
      <w:r>
        <w:t>Falls die Vorinstanz ihre Berechnung (E. 3.1 hievor) als rechtskonform bestätigt, was entgegen ihrer Auffassung (E. 3.2 hievor) und derjenigen der IV-Stelle in den Verfügungen vom 31. Juli 2007 zum Anspruch auf eine Viertelsrente sowohl ab 1. Mai 2003 als auch ab 1. Januar 2004 führen würde (E. 4 hievor), wird sie den Versicherten auf die im Verhältnis zu den streitigen Verfügungen drohende Schlechterstellung (reformatio in peius) und auf die Möglichkeit des Beschwerderückzugs aufmerksam machen müssen ( Art. 61 lit. d ATSG ; BGE 131 V 414 E. 1 S 416, 122 V 166; Urteil U 407/06 vom 3. September 2007, E. 4.3.2).</w:t>
      </w:r>
    </w:p>
    <w:p>
      <w:r>
        <w:rPr>
          <w:b/>
        </w:rPr>
        <w:t>E. 6</w:t>
      </w:r>
    </w:p>
    <w:p>
      <w:r>
        <w:t>Das Verfahren ist kostenpflichtig (Art. 65 f. BGG). Die Gerichtskosten sind der Beschwerdeführerin aufzuerlegen ( Art. 66 Abs. 1 BGG ; Urteil 8C_67/2007 vom 25. September 2007, E. 6, in: SZZP 2008 S. 6). Diese hat überdies dem anwaltlich vertretenen Beschwerdegegner eine Parteientschädigung zu entrichten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