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8C_602/2017 vom 1. März 2018</w:t>
      </w:r>
    </w:p>
    <w:p>
      <w:r>
        <w:t>Bundesgericht, 2018-03-01, DE</w:t>
      </w:r>
    </w:p>
    <w:p>
      <w:r>
        <w:rPr>
          <w:b/>
        </w:rPr>
        <w:t xml:space="preserve">Quelle: </w:t>
      </w:r>
      <w:r>
        <w:t>https://mcp.opencaselaw.ch/entscheid/bger_8C_602_2017</w:t>
      </w:r>
    </w:p>
    <w:p>
      <w:r>
        <w:t>FR: TF 8C_602/2017 du 1 mars 2018</w:t>
      </w:r>
    </w:p>
    <w:p>
      <w:r>
        <w:t>IT: TF 8C_602/2017 del 1 marzo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Es ist unbestritten, dass der Beschwerdeführer für die Zeit vom 1. November 2013 bis 31. Mai 2016 Anspruch auf eine ganze Rente der Invalidenversicherung hat. Streitig und zu prüfen ist demgegenüber, ob die Vorinstanz Bundesrecht verletzt hat, als sie die Befristung der ganzen Rente auf den 31. Mai 2016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3.3</w:t>
      </w:r>
    </w:p>
    <w:p>
      <w:r>
        <w:t>Für die Festsetzung des Invalideneinkommens können nach der Rechtsprechung unter anderem Tabellenlöhne gemäss den vom Bundesamt für Statistik periodisch herausgegebenen Lohnstrukturerhebungen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w:t>
      </w:r>
    </w:p>
    <w:p>
      <w:r>
        <w:rPr>
          <w:b/>
        </w:rPr>
        <w:t>E. 4.1</w:t>
      </w:r>
    </w:p>
    <w:p>
      <w:r>
        <w:t>Das kantonale Gericht hat in umfassender Würdigung der medizinischen Akten, insbesondere unter Berücksichtigung des Gutachtens des Ärztliche Begutachtungsinstituts (ABI), Basel, vom 7. März 2016 für das Bundesgericht grundsätzlich verbindlich festgestellt, dass der Versicherte seit spätestens Februar 2016 in der Lage war, einer angepassten Tätigkeit vollzeitlich mit einer Leistungsfähgikeit von 80 % nachzugehen. Was der Beschwerdeführer gegen diese Feststellung vorbringt, vermag sie - wie nachstehende Erwägungen zeigen - nicht als bundesrechtswidrig erscheinen zu lassen. Auf ein im Verfahren nach Art. 44 ATSG eingeholtes Gutachten ist rechtsprechungsgemäss abzustellen, wenn nicht konkrete Indizien gegen die Zuverlässigkeit der Expertise sprechen ( BGE 135 V 465 E. 4.4 S. 470).</w:t>
      </w:r>
    </w:p>
    <w:p>
      <w:r>
        <w:rPr>
          <w:b/>
        </w:rPr>
        <w:t>E. 4.2</w:t>
      </w:r>
    </w:p>
    <w:p>
      <w:r>
        <w:t>Soweit der Versicherte sich zunächst auf den Schlussbericht der BEFAS-Abklärung Appisberg vom 11. Juni 2015 beruft, ist festzuhalten, dass sich dieser Bericht auf einen Zeitraum bezieht, für welchen Vorinstanz und Verwaltung eine vollständige Arbeitsunfähigkeit für jegliche Tätigkeiten anerkannt haben. Zudem wird auch in diesem Bericht dem Versicherten die Fähigkeit bescheinigt, in einer angepassten Tätigkeit während 5 bis maximal 6 Stunden eine Normarbeitsleistung zu erbringen. Dies entspricht einer Leistungsfähigkeit von ungefähr 70 %, womit entgegen der Darstellung des Beschwerdeführers keine grössere Diskrepanz zu den Ergebnissen der Gutachter des ABI (geschätzte Leistungsfähigkeit: 80 %) besteht. Keine eigenständige Bedeutung kommt im Weiteren dem "Beobachtungsbogen SNL" vom 2. Juli 2015 der B.________ bezüglich seiner Schnupperlehre als "Mechanikpraktiker Elektro" zu, übernimmt doch dieses Schreiben bezüglich der Leistungsfähigkeit offenkundig lediglich die Eigendarstellung des Versicherten.</w:t>
      </w:r>
    </w:p>
    <w:p>
      <w:r>
        <w:rPr>
          <w:b/>
        </w:rPr>
        <w:t>E. 4.3</w:t>
      </w:r>
    </w:p>
    <w:p>
      <w:r>
        <w:t>Wie das kantonale Gericht zutreffend erwogen hat, ist nicht ersichtlich, inwiefern der rheumatologische ABI-Experte fachlich nicht resp. ungenügend qualifiziert sein soll, dem Leiden des Versicherten in somatischer Hinsicht Rechnung zu tragen. (Chronische) Schmerzen des Bewegungsapparates bilden Gegenstand sowohl der Rheumatologie als auch der Orthopädie (Urteile 9C_644/2015 vom 3. Mai 2016 E. 3.4; 9C_320/2015 vom 25. August 2015 E. 3.3.3). Somit hat das kantonale Gericht kein Bundesrecht verletzt, als es dem Gutachten des ABI in somatischer Hinsicht folgte, obwohl in diesem auf eine orthopädische Begutachtung verzichtet wurde.</w:t>
      </w:r>
    </w:p>
    <w:p>
      <w:r>
        <w:rPr>
          <w:b/>
        </w:rPr>
        <w:t>E. 4.4</w:t>
      </w:r>
    </w:p>
    <w:p>
      <w:r>
        <w:t>Die Frage, ob fremdanamnestische Auskünfte einzuholen sind oder solche verzichtbar sind, unterliegt praxisgemäss der Fachkenntnis und dem Ermessensspielraum des Experten (vgl. Urteil 9C_275/2016 vom 19. August 2016 E. 4.3.2 mit weiteren Hinweisen). Dass den ABI-Gutachtern kein Bericht des behandelnden Psychiaters vorlag, schmälert daher die Beweiskraft des Gutachtens nicht. Die vom ABI-Gutachten abweichende Diagnose des Dipl. Arzt C.________, Facharzt Psychiatrie/Psychotherapie, einer rezidivierenden depressiven Episode (vgl. Verlaufsbericht vom 21. August 2016), stellt für sich alleine noch kein konkretes Indiz gegen die Zuverlässigkeit des Gutachtens des ABI dar. Dies gilt umso mehr, als die ABI-Gutachter die Möglichkeit einer solchen Diagnose ausdrücklich in Betracht gezogen, dann aber verworfen haben. Zudem besagt der Bericht des behandelnden Arztes lediglich, dass eine ambulante supportive Therapie weiterhin indiziert sei, äussert sich aber nicht zu einer allfälligen Arbeitsunfähigkeit.</w:t>
      </w:r>
    </w:p>
    <w:p>
      <w:r>
        <w:rPr>
          <w:b/>
        </w:rPr>
        <w:t>E. 4.5</w:t>
      </w:r>
    </w:p>
    <w:p>
      <w:r>
        <w:t>Somit durfte die Vorinstanz, ohne gegen Bundesrecht zu verstossen, davon ausgehen, dass der Versicherte ab Februar 2016 in der Lage war, einer angepassten Tätigkeit vollzeitlich bei einer Leistungsfähigkeit von 80 % nachzugehen. Die Vorinstanz hat im Weiteren die Frage aufgeworfen, ob durch den Bericht des behandelnden Psychiaters eine relevante Verschlechterung des Gesundheitszustandes in der Zeit nach der Begutachtung glaubhaft gemacht worden sei, diese Frage aber unter Hinweis auf die damals geltende bundesgerichtliche Rechtsprechung zur fehlenden invalidenversicherungsrechtlichen Relevanz mittelgradiger depressiver Episoden verneint. Auch wenn die vom kantonalen Gericht angeführte Rechtsprechung im Lichte des Urteils 8C_841/2016 vom 30. November 2017 als überholt zu gelten hat, so kann eine relevante Verschlechterung dennoch ausgeschlossen werden: Der Versicherte hat seine Behandlung bereits vor der Begutachtung wieder aufgenommen und weder er selber noch sein behandelnder Psychiater haben von einer solchen Verschlechterung im hier relevanten Zeitraum zwischen der Begutachtung und der Verfügung vom 20. Oktober 2016 berichtet. Somit erübrigen sich Weiterungen zur Frage, ob mit Blick auf die revidierte Rechtsprechung eine Depression des Beschwerdeführers invalidenversicherungsrechtlich relevant wäre.</w:t>
      </w:r>
    </w:p>
    <w:p>
      <w:r>
        <w:rPr>
          <w:b/>
        </w:rPr>
        <w:t>E. 5.1</w:t>
      </w:r>
    </w:p>
    <w:p>
      <w:r>
        <w:t>Vorinstanz und Verwaltung haben das Valideneinkommen des Versicherten ausgehend von seiner zuletzt ausgeübten Tätigkeit bei der D.________ AG ermittelt. Entgegen seinen Vorbringen verstösst dies nicht gegen Bundesrecht, hat er doch seine vorgängig bei der E.________ AG ausgeübte Tätigkeit gemäss den verbindlichen Sachverhaltsfeststellungen des kantonalen Gerichts nicht aus gesundheitlichen Gründen aufgegeben. Der Beschwerdeführer legt nicht dar, inwiefern diese Feststellung gegen Art. 105 Abs. 2 BGG verstossen sollte; insbesondere liegt ein solcher Verstoss gegen Bundesrecht praxisgemäss nicht bereits dann vor,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Da zudem das Abstellen auf den Verdienst bei der D.________ AG gegenüber einer Bemessung des Valideneinkommens nach den Tabellenlönnen der LSE zu Gunsten des Versicherten erfolgte, erübrigen sich Weiterungen zur Frage, ob auf den tatsächlich erzielten Verdienst abgestellt werden kann, obwohl es sich bei diesem Arbeitsverhältnis um eine Temporäranstellung handelte.</w:t>
      </w:r>
    </w:p>
    <w:p>
      <w:r>
        <w:rPr>
          <w:b/>
        </w:rPr>
        <w:t>E. 5.2</w:t>
      </w:r>
    </w:p>
    <w:p>
      <w:r>
        <w:t>Entgegen den Vorbringen des Versicherten ermittelte die Vorinstanz das Valideneinkommen gemäss dem von ihr verbindlich festgestellten Lohnzahlen für das Jahr 2013. Diesen Wert passte sie alsdann an die Nominallohnentwicklung bis zum Jahr 2015 an. Entsprechend hat sie auch das Invalideneinkommen bezogen auf das Jahr 2015 ermittelt. Zwar wäre es, da die Leistungen ab 2016 im Streit liegen, korrekter gewesen, die Vergleichseinkommen bezogen auf das Jahr 2016 zu ermitteln; da diese Ungenauigkeit jedoch auf beiden Seiten der Vergleichsrechnung mit demselben Wert korrigiert werden müsste, hatte sie keinen Einfluss auf das Endergebnis.</w:t>
      </w:r>
    </w:p>
    <w:p>
      <w:r>
        <w:rPr>
          <w:b/>
        </w:rPr>
        <w:t>E. 5.3</w:t>
      </w:r>
    </w:p>
    <w:p>
      <w:r>
        <w:t>Das Invalideneinkommen hat das kantonale Gericht ausgehend vom Tabellenlohn der LSE ermittelt, die entsprechende Berechnung blieb dem Grundsatz nach unwidersprochen. Der Beschwerdeführer moniert einzig, dass die Vorinstanz keinen höheren als einen zehnprozentigen Abzug vom Tabellenlohn zugestanden hat. Die Frage nach der Höhe des Abzuges im Sinne von BGE 129 V 472 ist eine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Urteil 8C_693/2014 E. 2.2). Der Umstand, dass bei der vorinstanzlichen Invaliditätsbemessung ein (knapp nicht rentenbegründender) Invaliditätsgrad von 39,2 % resultiert, lässt für sich alleine noch nicht den Schluss zu, die Vorinstanz habe den Abzug ergebnisorientiert festgesetzt und sich somit von einem sachfremden Kriterium leiten lassen. Praxisgemäss ist im Weiteren bei grundsätzlich vollzeitlich arbeitsfähigen versicherten Personen, welche krankheitsbedingt lediglich reduziert leistungsfähig sind, einzig aufgrund der eingeschränkten Leistungfähigkeit kein über die Berücksichtigung des Rendements hinausgehender Abzug gerechtfertigt (vgl. Urteile 8C_68/2016 vom 3. März 2016 E. 4.3 und 8C_20/2012 vom 4. April 2012 E. 3). Eine rechtsfehlerhafte Ermessensausübung ist demnach nicht ersichtlich. Somit muss es beim vorinstanzlich auf 10 % festgesetzten Abzug sein Bewenden haben. Entsprechend ist die Beschwerde des Versicherten abzuweisen.</w:t>
      </w:r>
    </w:p>
    <w:p>
      <w:r>
        <w:rPr>
          <w:b/>
        </w:rPr>
        <w:t>E. 6</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