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8C_601/2019 vom 23. September 2019</w:t>
      </w:r>
    </w:p>
    <w:p>
      <w:r>
        <w:t>Bundesgericht, 2019-09-23, DE</w:t>
      </w:r>
    </w:p>
    <w:p>
      <w:r>
        <w:rPr>
          <w:b/>
        </w:rPr>
        <w:t xml:space="preserve">Quelle: </w:t>
      </w:r>
      <w:r>
        <w:t>https://mcp.opencaselaw.ch/entscheid/bger_8C_601_2019</w:t>
      </w:r>
    </w:p>
    <w:p>
      <w:r>
        <w:t>FR: TF 8C_601/2019 du 23 septembre 2019</w:t>
      </w:r>
    </w:p>
    <w:p>
      <w:r>
        <w:t>IT: TF 8C_601/2019 del 23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8C_601/2019</w:t>
      </w:r>
    </w:p>
    <w:p>
      <w:r>
        <w:t>Urteil vom 23. September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Philip Stolkin,</w:t>
      </w:r>
    </w:p>
    <w:p>
      <w:r>
        <w:t>Beschwerdeführerin,</w:t>
      </w:r>
    </w:p>
    <w:p>
      <w:r>
        <w:t>gegen</w:t>
      </w:r>
    </w:p>
    <w:p>
      <w:r>
        <w:t>IV-Stelle des Kantons Graubünden, Ottostrasse 24, 7000 Chur,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Verwaltungsgerichts des Kantons Graubünden vom 12. Juli 2019 (S 19 40).</w:t>
      </w:r>
    </w:p>
    <w:p>
      <w:r>
        <w:t>Nach Einsicht</w:t>
      </w:r>
    </w:p>
    <w:p>
      <w:r>
        <w:t>in die Beschwerde vom 13. September 2019 gegen den gemäss postamtlicher Bescheinigung am 16. Juli 2019 dem Rechtsvertreter von A.________ zugestellten Entscheid des Verwaltungsgerichts des Kantons Graubünden vom 12. Juli 2019,</w:t>
      </w:r>
    </w:p>
    <w:p>
      <w:r>
        <w:t>in Erwägung,</w:t>
      </w:r>
    </w:p>
    <w:p>
      <w:r>
        <w:t>dass im angefochtenen Entscheid die gegen die den Prozess S 18 129 leitende Verfügung der Instruktionsrichterin vom 6. Februar 2019 erhobene Beschwerde abgewiesen wurde, soweit darauf einzutreten sei,</w:t>
      </w:r>
    </w:p>
    <w:p>
      <w:r>
        <w:t>dass die prozessleitende Verfügung vom 6. Februar 2019 und damit auch der vorinstanzliche Prozessentscheid den von der Beschwerdeführerin gestellten Antrag um Sistierung des Verfahrens S 18 129 zum Gegenstand hatte,</w:t>
      </w:r>
    </w:p>
    <w:p>
      <w:r>
        <w:t>dass die Beschwerde nach Art. 100 Abs. 1 BGG innert 30 Tagen nach der Eröffnung der vollständigen Ausfertigung des angefochtenen Entscheids beim Bundesgericht einzureichen ist,</w:t>
      </w:r>
    </w:p>
    <w:p>
      <w:r>
        <w:t>dass gemäss Art. 46 Abs. 1 lit. a BGG die gesetzlichen und richterlich nach Tagen bestimmten Fristen vom 15. Juli bis und mit dem 15. August still stehen,</w:t>
      </w:r>
    </w:p>
    <w:p>
      <w:r>
        <w:t>dass dieser Fristenstillstand indessen in Verfahren betreffend aufschiebende Wirkung und andere vorsorgliche Massnahmen, worunter auch die Verfahrenssistierung zählt, nicht gilt ( Art. 46 Abs. 2 BGG ; vgl. Urteile 8C_330/2018 vom 23. Mai 2018 und 9C_652/2011 vom 19. Januar 2012 E. 4.4, letzteres in: SVR 2012 IV Nr. 40 S. 151; je mit weiterführenden Hinweisen),</w:t>
      </w:r>
    </w:p>
    <w:p>
      <w:r>
        <w:t>dass die Rechtsmittelfrist demnach gemäss Art. 44-48 und Art. 100 Abs. 1 BGG am 15. August 2019 abgelaufen ist,</w:t>
      </w:r>
    </w:p>
    <w:p>
      <w:r>
        <w:t>dass die am 13. September 2019 der Post übergebene Beschwerde somit offensichtlich verspätet ist, was zu einem Nichteintreten im vereinfachten Verfahren nach Art. 108 Abs. 1 lit. a BGG führt,</w:t>
      </w:r>
    </w:p>
    <w:p>
      <w:r>
        <w:t>dass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Graubünden und dem Bundesamt für Gesundheit schriftlich mitgeteilt.</w:t>
      </w:r>
    </w:p>
    <w:p>
      <w:r>
        <w:t>Luzern, 23. September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