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8C_601/2018 vom 12. Dezember 2018</w:t>
      </w:r>
    </w:p>
    <w:p>
      <w:r>
        <w:t>Bundesgericht, 2018-12-12, DE</w:t>
      </w:r>
    </w:p>
    <w:p>
      <w:r>
        <w:rPr>
          <w:b/>
        </w:rPr>
        <w:t xml:space="preserve">Quelle: </w:t>
      </w:r>
      <w:r>
        <w:t>https://mcp.opencaselaw.ch/entscheid/bger_8C_601_2018</w:t>
      </w:r>
    </w:p>
    <w:p>
      <w:r>
        <w:t>FR: TF 8C_601/2018 du 12 décembre 2018</w:t>
      </w:r>
    </w:p>
    <w:p>
      <w:r>
        <w:t>IT: TF 8C_601/2018 del 12 dicembre 2018</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handelt es sich grundsätzlich um eine Tatfrage ( BGE 132 V 393 E. 3.2 S. 397 ff.). Ebenso stellt die konkrete Beweiswürdigung eine Tatfrage dar (Urteil 9C_204/2009 vom 6. Juli 2009 E. 4.1, nicht publ. in: BGE 135 V 254 , aber in: SVR 2009 IV Nr. 53 S. 164). Die Beachtung des Untersuchungsgrundsatzes und der Beweiswürdigungsregeln nach Art. 43 Abs. 1 bzw. Art. 61 lit. c ATSG ist Rechtsfrage ( BGE 132 V 393 E. 3.2 und 4 S. 397 ff.; Urteil I 865/06 vom 12. Oktober 2007 E. 4 mit Hinweisen).</w:t>
      </w:r>
    </w:p>
    <w:p>
      <w:r>
        <w:rPr>
          <w:b/>
        </w:rPr>
        <w:t>E. 2</w:t>
      </w:r>
    </w:p>
    <w:p>
      <w:r>
        <w:t>Strittig ist, ob das kantonale Gericht die von der IV-Stelle am 26. Oktober 2017 verfügte Verneinung eines Anspruchs auf Leistungen der Invalidenversicherung zu Recht mit angefochtenem Entscheid bestätigt hat.</w:t>
      </w:r>
    </w:p>
    <w:p>
      <w:r>
        <w:rPr>
          <w:b/>
        </w:rPr>
        <w:t>E. 3</w:t>
      </w:r>
    </w:p>
    <w:p>
      <w:r>
        <w:t>Die Vorinstanz hat die für die Beurteilung des Leistungsanspruchs massgebenden Rechtsgrundlagen richtig dargelegt. Darauf wird verwiesen ( Art. 109 Abs. 3 BGG ).</w:t>
      </w:r>
    </w:p>
    <w:p>
      <w:r>
        <w:rPr>
          <w:b/>
        </w:rPr>
        <w:t>E. 4.1</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mit Hinweisen).</w:t>
      </w:r>
    </w:p>
    <w:p>
      <w:r>
        <w:rPr>
          <w:b/>
        </w:rPr>
        <w:t>E. 4.2</w:t>
      </w:r>
    </w:p>
    <w:p>
      <w:r>
        <w:t>Der Beschwerdeführer legt im bundesgerichtlichen Verfahren zwei neue Arztberichte ins Recht. Beim Bericht des Medizinischen Zentrums C.________ vom 7. August 2018 handelt es sich um ein unzulässiges echtes Novum. Der Bericht des Dr. med. dent. D.________ vom 17. April 2018 bleibt ebenfalls unbeachtlich. Denn der Versicherte legt mit keinem Wort dar, weshalb dieses neue Vorbringen vor Bundesgericht ausnahmsweise zulässig sein sollte.</w:t>
      </w:r>
    </w:p>
    <w:p>
      <w:r>
        <w:rPr>
          <w:b/>
        </w:rPr>
        <w:t>E. 5.1</w:t>
      </w:r>
    </w:p>
    <w:p>
      <w:r>
        <w:t>Das kantonale Gericht hat die umfangreiche medizinische Aktenlage eingehend gewürdigt und in tatsächlicher Hinsicht für das Bundesgericht grundsätzlich verbindlich festgestellt, dass der Versicherte gestützt auf das beweiskräftige SMAB-Gutachten in somatischer Hinsicht mit Blick auf seine bisherigen Erwerbstätigkeiten voll arbeitsfähig ist. Einzig die im Querschnitt diagnostizierte mittelgradige depressive Störung schränke die Arbeitsfähigkeit im Umfang von 20 bis 30% ein, wobei die psychische Erkrankung gemäss psychiatrischer SMAB-Gutachterin bisher weitgehend nicht konsequent und suffizient behandelt worden sei.</w:t>
      </w:r>
    </w:p>
    <w:p>
      <w:r>
        <w:rPr>
          <w:b/>
        </w:rPr>
        <w:t>E. 5.2</w:t>
      </w:r>
    </w:p>
    <w:p>
      <w:r>
        <w:t>Was der Beschwerdeführer gegen die vorinstanzliche Feststellung des Gesundheitsschadens und der daraus resultierenden Einschränkungen der Leistungsfähigkeit vorbringt, beschränkt sich im Wesentlichen auf appellatorische Kritik (vgl. dazu BGE 144 I 113 E. 7.2 S. 124 f.; SVR 2018 UV Nr. 34 S. 119, 8C_709/2017 E. 4.2 i.f. mit Hinweisen) am angefochtenen Entscheid. In Bezug auf die geltend gemachten Nackenbeschwerden ist nicht nachvollziehbar, weshalb daraus auf die offensichtliche Unrichtigkeit der vorinstanzlichen Sachverhaltsfeststellung zu schliessen wäre. Inwiefern unter Berücksichtigung der medizinisch massgebenden Aktenlage (vgl. E. 4 hievor) von einem "klaren somatischen Befund" auszugehen sei, vermag der Versicherte nicht dazulegen. Jedenfalls finden sich keine Anhaltspunkte dafür, dass die Vorinstanz den rechtserheblichen Sachverhalt offensichtlich unrichtig oder sonstwie bundesrechtswidrig festgestellt hätte. Auf die im Vergleich zum angefochtenen Entscheid abweichende - rein appellatorisch - medizinische Sachverhaltsdarstellung des Beschwerdeführers ist nicht weiter einzugehen.</w:t>
      </w:r>
    </w:p>
    <w:p>
      <w:r>
        <w:rPr>
          <w:b/>
        </w:rPr>
        <w:t>E. 5.3</w:t>
      </w:r>
    </w:p>
    <w:p>
      <w:r>
        <w:t>Schliesslich beanstandet der Versicherte die vorinstanzliche Ermittlung des Invaliditätsgrades von 22%. Die gegen die Bestimmung des Invalideneinkommens erhobenen Einwände zielen ins Leere. Denn selbst wenn die Vergleichseinkommen parallelisiert würden, bliebe es bei einem Invaliditätsgrad von (maximal) 30% (vgl. E. 5.1 hievor). Was der Beschwerdeführer gegen die Nichtgewährung eines leidensbedingten Abzuges vorbringt, ist ebenfalls offensichtlich unbegründet. Mit Blick auf die aus somatischer Sicht gemäss SMAB-Gutachten fehlende Einschränkung der Arbeitsfähigkeit hinsichtlich den angestammten Tätigkeiten verbleibt - entgegen dem Versicherten - einzig die mittelgradige depressive Störung als Gesundheitsschaden mit Auswirkung auf die Arbeitsfähigkeit.</w:t>
      </w:r>
    </w:p>
    <w:p>
      <w:r>
        <w:rPr>
          <w:b/>
        </w:rPr>
        <w:t>E. 6</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