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8C_601/2014 vom 2. April 2015</w:t>
      </w:r>
    </w:p>
    <w:p>
      <w:r>
        <w:t>Bundesgericht, 2015-04-02, DE</w:t>
      </w:r>
    </w:p>
    <w:p>
      <w:r>
        <w:rPr>
          <w:b/>
        </w:rPr>
        <w:t xml:space="preserve">Quelle: </w:t>
      </w:r>
      <w:r>
        <w:t>https://mcp.opencaselaw.ch/entscheid/bger_8C_601_2014</w:t>
      </w:r>
    </w:p>
    <w:p>
      <w:r>
        <w:t>FR: TF 8C_601/2014 du 2 avril 2015</w:t>
      </w:r>
    </w:p>
    <w:p>
      <w:r>
        <w:t>IT: TF 8C_601/2014 del 2 aprile 2015</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Soweit der Beschwerdegegner 2 Nichteintreten auf die Beschwerde mangels Beschwerdelegitimation der SUVA bzw. mangels Substantiierung des schutzwürdigen Interesses durch die SUVA beantragt, ist dies unbegründet. Abgesehen davon, dass die Sachurteilsvoraussetzungen von Amtes wegen zu prüfen sind, erfüllt die Beschwerdeführerin die Voraussetzungen von Art. 89 Abs. 1 BGG . Sie hat am vorinstanzlichen Verfahren als Partei teilgenommen, ist durch den angefochtenen Entscheid besonders berührt und ihr schutzwürdiges Interesse an dessen Aufhebung ist offensichtlich. Da auch die übrigen Voraussetzungen erfüllt sind, ist auf die Beschwerde einzutreten.</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138 I 274 E. 1.6 S. 280 mit Hinweisen).</w:t>
      </w:r>
    </w:p>
    <w:p>
      <w:r>
        <w:rPr>
          <w:b/>
        </w:rPr>
        <w:t>E. 2.2</w:t>
      </w:r>
    </w:p>
    <w:p>
      <w:r>
        <w:t>Gemäss Art. 99 Abs. 1 BGG sind Noven im letztinstanzlichen Verfahren grundsätzlich unzulässig. Entgegen der Auffassung des Beschwerdegegners 2 fallen die von der Beschwerdeführerin eingereichten Materialien nicht unter diese Bestimmung, erfolgt doch deren Berücksichtigung durch das Bundesgericht im Rahmen der Rechtsanwendung von Amtes wegen. Bezüglich der neu aufgelegten Jahresrechnungen des USB 2007 bis 2011 braucht auf die Frage nicht näher eingegangen zu werden, da darauf ohnehin nicht abgestellt wird.</w:t>
      </w:r>
    </w:p>
    <w:p>
      <w:r>
        <w:rPr>
          <w:b/>
        </w:rPr>
        <w:t>E. 3</w:t>
      </w:r>
    </w:p>
    <w:p>
      <w:r>
        <w:t>Streitig und zu prüfen ist, ob die Vorinstanz Bundesrecht verletzt hat, indem sie in Aufhebung des Einspracheentscheids der SUVA vom 27. Juli 2012 die Berechtigung des USB zur Neuwahl des Unfallversicherers aufgrund der per 1. Januar 2012 erfolgten Umwandlung von einer Dienststelle des Kantons Basel-Stadt in eine öffentlich-rechtliche Anstalt mit eigener Rechtspersönlichkeit anerkannte. Nicht Streitgegenstand des Verfahrens bilden - wie bereits vor Bundesverwaltungsgericht - die Höhe der von der SUVA verfügten Prämiensätze sowie die Fragen betreffend die Belange des öffentlichen Ausschreibungsverfahrens und der Vergabe.</w:t>
      </w:r>
    </w:p>
    <w:p>
      <w:r>
        <w:rPr>
          <w:b/>
        </w:rPr>
        <w:t>E. 4</w:t>
      </w:r>
    </w:p>
    <w:p>
      <w:r>
        <w:t>Das Wahlrecht der öffentlichen Verwaltungen ist in Art. 75 UVG geregelt. Demgemäss können Kantone, Bezirke, Kreise, Gemeinden und andere öffentlich-rechtliche Körperschaften für die Versicherung ihres Personals, das nicht bereits bei der SUVA versichert ist, innert einer vom Bundesrat festzusetzenden Frist zwischen der SUVA und einem Versicherer nach Art. 68 UVG wählen (Abs. 1). Verwaltungen und Betriebe, die eine Einheit bilden, werden beim gleichen Versicherer versichert (Abs. 2). In Art. 98 UVV hat der Bundesrat dazu festgelegt, dass Zweige der öffentlichen Verwaltungen und öffentliche Betriebe je eine Einheit bilden, wenn sie organisatorisch selbstständig sind. Solche Einheiten müssen beim gleichen Versicherer versichert werden (Abs. 1). Neu geschaffene Verwaltungs- und Betriebseinheiten müssen die Wahl des Versicherers spätestens einen Monat vor der Aufnahme der Tätigkeit treffen. Den Vertretern der Arbeitnehmer ist ein Mitbestimmungsrecht einzuräumen (Abs. 2). Übt eine öffentliche Verwaltung das Wahlrecht nicht rechtzeitig aus, so sind ihre Arbeitnehmer bei der SUVA versichert (Abs. 3). Gemäss Art. 98 Abs. 4 UVV üben die öffentlichen Verwaltungen ihr Wahlrecht aus, indem sie dem gewählten Versicherer einen schriftlichen Versicherungsantrag unter Angabe der davon betroffenen Verwaltungs- und Betriebseinheiten zustellen.</w:t>
      </w:r>
    </w:p>
    <w:p>
      <w:r>
        <w:rPr>
          <w:b/>
        </w:rPr>
        <w:t>E. 5.1</w:t>
      </w:r>
    </w:p>
    <w:p>
      <w:r>
        <w:t>Das Bundesverwaltungsgericht hat zunächst erwogen, Art. 75 UVG habe nicht bloss eine intertemporalrechtliche Bedeutung für das Wahlrecht vor Inkrafttreten des UVG gehabt und sei damit nicht obsolet geworden. Die in Art. 75 Abs. 1 UVG normierte Delegation an den Bundesrat - so die Vorinstanz - sei verfassungsmässig nicht ausgeschlossen und die Voraussetzungen zur Zulässigkeit der Gesetzesdelegation seien erfüllt. Die gestützt darauf erlassene Verordnungsvorschrift von Art. 98 UVV falle nicht aus dem Rahmen der dem Bundesrat delegierten Kompetenzen und erweise sich daher weder als gesetzwidrig noch als rechtsungleich oder willkürlich.</w:t>
      </w:r>
    </w:p>
    <w:p>
      <w:r>
        <w:rPr>
          <w:b/>
        </w:rPr>
        <w:t>E. 5.2</w:t>
      </w:r>
    </w:p>
    <w:p>
      <w:r>
        <w:t>Die Beschwerdeführerin erkennt Art. 75 UVG lediglich eine intertemporalrechtliche Bedeutung zu und bestreitet daher das Vorliegen einer ausreichenden Delegationsnorm für Art. 98 UVV .</w:t>
      </w:r>
    </w:p>
    <w:p>
      <w:r>
        <w:rPr>
          <w:b/>
        </w:rPr>
        <w:t>E. 5.3</w:t>
      </w:r>
    </w:p>
    <w:p>
      <w:r>
        <w:t>Das Bundesgericht hat im jüngst ergangenen, zur Publikation vorgesehenen Urteil 8C_600/2014 vom 27. März 2015 in Auslegung von Art. 75 UVG erkannt, dass diese Gesetzesbestimmung - neben ihrer offensichtlichen und unbestrittenen intertemporalrechtlichen Bedeutung - eine Regelungskompetenz für neue, nach Inkraftsetzung des UVG geschaffene öffentliche Verwaltungen delegiert. Die gestützt darauf in Art. 98 UVV erfolgte Regelung des Wahlrechts der öffentlichen Verwaltungen und öffentlichen Betriebe, namentlich der neu geschaffenen Verwaltungs- und Betriebseinheiten, liegt - wie das Bundesgericht im erwähnten Urteil dargelegt hat - innerhalb des gesetzlich abgesteckten Kompetenzrahmens und ist daher gesetzmässig und anwendbar. Neu geschaffenen Verwaltungs- und Betriebseinheiten steht somit ein einmaliges Wahlrecht des Unfallversicherers zu, welches spätestens einen Monat vor Aufnahme der Tätigkeit getroffen werden muss (E. 5.2+5.3).</w:t>
      </w:r>
    </w:p>
    <w:p>
      <w:r>
        <w:rPr>
          <w:b/>
        </w:rPr>
        <w:t>E. 5.4</w:t>
      </w:r>
    </w:p>
    <w:p>
      <w:r>
        <w:t>Auf das Vorbringen des USB, die SUVA sei zur Rüge der Gesetzwidrigkeit einer Verordnungsbestimmung gar nicht berechtigt, braucht bei diesem Ergebnis nicht weiter eingegangen zu werden.</w:t>
      </w:r>
    </w:p>
    <w:p>
      <w:r>
        <w:rPr>
          <w:b/>
        </w:rPr>
        <w:t>E. 6</w:t>
      </w:r>
    </w:p>
    <w:p>
      <w:r>
        <w:t>Zu prüfen ist demzufolge, ob das USB durch die per 1. Januar 2012 erfolgte Umwandlung von einer Dienststelle des Kantons Basel-Stadt in eine öffentlich-rechtliche Anstalt mit eigener Rechtspersönlichkeit aus unfallversicherungsrechtlicher Sicht als neu geschaffene Verwaltungs- und Betriebseinheit im Sinne von Art. 98 Abs. 2 UVV gilt.</w:t>
      </w:r>
    </w:p>
    <w:p>
      <w:r>
        <w:rPr>
          <w:b/>
        </w:rPr>
        <w:t>E. 6.1</w:t>
      </w:r>
    </w:p>
    <w:p>
      <w:r>
        <w:t>Das Bundesverwaltungsgericht hat unter Hinweis auf die Bestimmungen des am 1. Januar 2012 in Kraft getretenen Gesetzes über die öffentlichen Spitäler des Kantons Basel-Stadt dargelegt, dass die Voraussetzung der organisatorischen Selbstständigkeit des USB gemäss Art. 98 Abs. 1 UVV erfüllt sei, das USB als neu geschaffene Einheit zu gelten habe und ihm daher ein Wahlrecht des Unfallversicherers zustehe. Die SUVA und das BAG bestreiten das Vorliegen eines Wahlrechts und stellen sich im Wesentlichen auf den Standpunkt, das USB hätte bereits vor dem 1. Januar 2012 eine organisatorisch selbstständige Einheit gebildet; das BAG sieht das entscheidende Kriterium für die Bejahung einer neu geschaffenen Verwaltungs- und Betriebseinheit im Sinne von Art. 98 Abs. 2 UVV in der Einführung einer eigenen Rechnung als neues Element. Demgegenüber bejahen das USB und die Basler ein Wahlrecht gestützt auf die per 1. Januar 2012 erfolgte Verselbstständigung des USB.</w:t>
      </w:r>
    </w:p>
    <w:p>
      <w:r>
        <w:rPr>
          <w:b/>
        </w:rPr>
        <w:t>E. 6.2</w:t>
      </w:r>
    </w:p>
    <w:p>
      <w:r>
        <w:t>Gemäss Art. 98 Abs. 1 UVV bilden Zweige der öffentlichen Verwaltungen und öffentliche Betriebe je eine Einheit, wenn sie organisatorisch selbstständig sind, wobei solche Einheiten beim gleichen Versicherer versichert werden. Neu geschaffene Verwaltungs- und Betriebseinheiten müssen die Wahl des Versicherers gemäss Art. 98 Abs. 2 UVV spätestens einen Monat vor der Aufnahme der Tätigkeit treffen.</w:t>
      </w:r>
    </w:p>
    <w:p>
      <w:r>
        <w:t>Im erwähnten Urteil 8C_600/2014 hat das Bundesgericht zur Bedeutung von "organisatorisch selbstständig" unter Beizug der Materialien zur UVV sowie unter Berücksichtigung der bundesrätlichen Antworten vom 6. Juni 2011 auf die Interpellation Nr. 11.3159 von Christian Miesch betreffend "Änderungen des Prämientarifs der SUVA" [abrufbar unter parlament.ch:Dokumentation/Curia Vista]) sowie vom 22. Februar 2012 auf die Interpellation Nr. 11.4139 von Jürg Stahl betreffend "Teilnahme der SUVA an öffentlichen Ausschreibungen" [abrufbar unter parlament.ch:Dokumentation/Curia Vista]) aufgezeigt, dass der Verordnungsgeber die organisatorische Selbstständigkeit einer Verwaltungs- oder Betriebseinheit in engen Zusammenhang mit der eigenen Rechnungsführung stellt, auch wenn letztere im Art. 98 Abs. 1 UVV nicht ausdrücklich erwähnt ist. Gemeint sind effektiv neu geschaffene Einheiten (E. 6.2.1-6.2.3).</w:t>
      </w:r>
    </w:p>
    <w:p>
      <w:r>
        <w:rPr>
          <w:b/>
        </w:rPr>
        <w:t>E. 6.3</w:t>
      </w:r>
    </w:p>
    <w:p>
      <w:r>
        <w:t>Die mit Inkraftsetzung des ÖSpG per 1. Januar 2012 erfolgte Überführung der öffentlichen Spitäler des Kantons Basel-Stadt, u.a. des USB, von einer Dienststelle des Kantons in eine öffentlich-rechtliche Anstalt des Kantons erfolgte - wie dem Ratschlag des Regierungsrates zum ÖSpG vom 24. August 2010 zu entnehmen ist - im Zusammenhang mit der per 1. Januar 2012 erfolgten eidgenössischen Neuregelung der Spitalfinanzierung und der damit beabsichtigten grundlegenden Umgestaltung der Schweizer Spitallandschaft, insbesondere der Intensivierung des Wettbewerbs unter den Spitälern. Mit der rechtlichen Verselbstständigung in die Form von öffentlich-rechtlichen Anstalten sollte den kantonalen Spitälern der operative Handlungsspielraum gewährt werden, um im künftig verschärften Wettbewerb ihre profilierte Position zu erhalten und zu festigen. Dass das USB durch diese rechtliche Umgestaltung und die damit verbundene organisatorische Loslösung vom Kanton neue Autonomien gewonnen hat und innerhalb seines Leistungsauftrages neu eigene strategische Zielsetzungen verfolgen kann, ist offensichtlich und unbestritten. Zweifellos hat es als organisatorisch selbstständig im Sinne von Art. 98 Abs. 1 UVV zu gelten, was im Gutachten des Prof. Dr. iur. Ueli Kieser vom 9. Oktober 2014 dargelegt und nicht bestritten wird.</w:t>
      </w:r>
    </w:p>
    <w:p>
      <w:r>
        <w:rPr>
          <w:b/>
        </w:rPr>
        <w:t>E. 6.4</w:t>
      </w:r>
    </w:p>
    <w:p>
      <w:r>
        <w:t>Trotz der rechtlichen Umgestaltung des USB und der daraus resultierenden Erweiterung des Autonomiebereichs kann aus unfallversicherungsrechtlicher Sicht nicht von einer per 1. Januar 2012 neu geschaffenen Verwaltungs- und Betriebseinheit im Sinne von Art. 98 Abs. 2 UVV gesprochen werden. Das USB bestand - wie die SUVA und das BAG zu Recht geltend machen - schon vor der rechtlichen Umgestaltung als organisatorisch selbstständige Einheit im unfallversicherungsrechtlichen Sinne. Es bildete bereits als Dienststelle des Kantons eine in sich abgeschlossene selbstständige Einheit mit eigener betrieblicher Spitalorganisation und -verwaltung und führte auch vor der Umstrukturierung schon eine eigene Rechnung sowie eine eigene Personal- und Finanzabteilung, was unbestritten ist. Das USB wurde dementsprechend mit in Rechtskraft erwachsener Verfügung der SUVA vom 30. Dezember 1983 unter der Betriebsnummer 412-6017.2 der SUVA unterstellt. Diese Verfügung erging, nachdem der Regierungsrat des Kantons Basel-Stadt der SUVA seinen Beschluss vom 14. Juni 1983 mitgeteilt hatte, wonach er in Anwendung des Art. 75 UVG unter Mitwirkung der Mitarbeiter die SUVA als Versicherer gewählt habe. Bei der Tarifierung wurde das USB als eigenes Mitglied des für den Kanton Basel-Stadt begründeten Prämienkonzerns geführt und jeweils mit einem eigenen Versicherungsausweis bedient. Zudem trat es im Kontakt mit der SUVA als eigenständiger Arbeitgeber mit eigener Personalabteilung auf. Ergänzend ist - wie im Gutachten des Prof. Dr. iur. Ueli Kieser vom 9. Oktober 2014 erwähnt - darauf hinzuweisen, dass in der Lehre im Zusammenhang mit Art. 75 UVG bzw. Art. 98 UVV die öffentlichen Spitäler als "Wahlkunden" genannt wurden. So hätten sowohl die SUVA als auch die andern Versicherer gemäss Art. 68 UVG um diese "Wahlkunden" vor Ablauf der Wahlfrist intensiv geworben (vgl. ALFRED MAURER, Schweizerisches Unfallversicherungsrecht, Bern 1985 S. 51 Fn 42). Auch dies deutet darauf hin, dass aus unfallversicherungsrechtlicher Sicht bereits damals von der organisatorischen Selbstständigkeit der öffentlichen Spitäler ausgegangen wurde. Ob das USB das Wahlrecht effektiv selbstständig ausgeübt hat oder das Wahlrecht durch den Regierungsrat ausgeübt wurde, ist für die Frage eines aus der per 1. Januar 2012 erfolgten rechtlichen Umgestaltung resultierenden Wahlrechts des USB nicht relevant.</w:t>
      </w:r>
    </w:p>
    <w:p>
      <w:r>
        <w:rPr>
          <w:b/>
        </w:rPr>
        <w:t>E. 6.5</w:t>
      </w:r>
    </w:p>
    <w:p>
      <w:r>
        <w:t>Zusammenfassend ist mit der SUVA und dem BAG davon auszugehen, dass das USB bereits vor dem 1. Januar 2012 organisatorisch selbstständig im Sinne von Art. 98 Abs. 1 UVV war und demzufolge nicht als neu geschaffene Verwaltungs- und Betriebseinheit im Sinne von Art. 98 Abs. 2 UVV gelten kann. Das Wahlrecht des Unfallversicherers ist gemäss Art. 75 UVG bereits ausgeübt worden. Mit der Anerkennung der Berechtigung des USB zur Neuwahl des Unfallversicherers aufgrund der per 1. Januar 2012 erfolgten Umstrukturierung, hat das Bundesverwaltungsgericht demzufolge Bundesrecht verletzt. In Gutheissung der Beschwerde ist der vorinstanzliche Entscheid aufzuheben.</w:t>
      </w:r>
    </w:p>
    <w:p>
      <w:r>
        <w:rPr>
          <w:b/>
        </w:rPr>
        <w:t>E. 7</w:t>
      </w:r>
    </w:p>
    <w:p>
      <w:r>
        <w:t>Bei diesem Ausgang des Verfahrens sind die Gerichtskosten den Beschwerdegegnern je zur Hälfte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