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8C_601/2012 vom 26. Februar 2013</w:t>
      </w:r>
    </w:p>
    <w:p>
      <w:r>
        <w:t>Bundesgericht, 2013-02-26, FR</w:t>
      </w:r>
    </w:p>
    <w:p>
      <w:r>
        <w:rPr>
          <w:b/>
        </w:rPr>
        <w:t xml:space="preserve">Quelle: </w:t>
      </w:r>
      <w:r>
        <w:t>https://mcp.opencaselaw.ch/entscheid/bger_8C_601_2012</w:t>
      </w:r>
    </w:p>
    <w:p>
      <w:r>
        <w:t>FR: TF 8C_601/2012 du 26 février 2013</w:t>
      </w:r>
    </w:p>
    <w:p>
      <w:r>
        <w:t>IT: TF 8C_601/2012 del 26 febbraio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juridiction cantonale a considéré que l'intimé n'avait pas été en mesure de prouver qu'il avait bien déposé sa feuille de recherches d'emploi entre le 25 et le 27 mai 2011 à la réception de l'agence X.________, nonobstant ses allégations dans ce sens. Ainsi, même si des dysfonctionnements au sein de l'administration n'étaient pas exclus, (documents égarés ou mal classés), il n'était pas établi que l'assuré avait déposé le formulaire de recherches d'emploi à temps. Par conséquent l'administration était fondée à prononcer une sanction. S'écartant du barème du SECO (cinq jours de suspension en pareil cas), les premiers juges en ont réduit la durée à un jour.</w:t>
      </w:r>
    </w:p>
    <w:p>
      <w:r>
        <w:t>Le recourant se plaint d'une violation des art. 17 al. 1 LACI et 26 al 2 OACI.</w:t>
      </w:r>
    </w:p>
    <w:p>
      <w:r>
        <w:rPr>
          <w:b/>
        </w:rPr>
        <w:t>E. 3.1</w:t>
      </w:r>
    </w:p>
    <w:p>
      <w:r>
        <w:t>Selon l' art. 26 al. 2 OACI , dans sa teneur en vigueur dès le 1</w:t>
      </w:r>
    </w:p>
    <w:p>
      <w:r>
        <w:t>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t>Dans sa version antérieure, l'ordonnance prévoyait à ce sujet que si l'assuré n'avait pas remis ses justificatifs à cette même échéance, l'office compétent lui impartissait un délai raisonnable pour le faire. Simultanément, il l'informait par écrit qu'à l'expiration de ce délai et en l'absence d'excuse valable, les recherches d'emploi ne pourraient pas être prises en considération (ancien art. 26 al. 2</w:t>
      </w:r>
    </w:p>
    <w:p>
      <w:r>
        <w:t>bis OACI). Issu de la 3ème révision de la LACI et de ses dispositions d'exécution sur le modèle d'une directive du SECO, ce nouvel alinéa 2bis a permis d'abolir des pratiques qui, auparavant, différaient d'un canton à l'autre ( BORIS RUBIN, Assurance-chômage, 2</w:t>
      </w:r>
    </w:p>
    <w:p>
      <w:r>
        <w:t>ème éd., 2006, p. 394 note de bas de page 1184). La sanction - la non prise en compte des recherches d'emploi - n'intervenait que si les justificatifs n'étaient toujours pas remis à l'expiration de ce nouveau délai et si l'assuré ne disposait d'aucune excuse valable pour expliquer son «double retard». Dans ce cas, le défaut de recherches d'emploi réalisait l'état de fait visé par l' art. 30 al. 1 let . c LACI et justifiait une suspension du droit de l'assuré à l'indemnité de chômage sur cette base (voir ATF 133 V 89 consid. 6.2 p. 91). Dans ce dernier arrêt, l'ancien Tribunal fédéral des assurances a jugé que cette disposition de l'ordonnance était conforme à la loi: sauf excuse valable, des recherches d'emploi remises tardivement n'étaient plus prises en compte et ne pouvaient donc plus faire l'objet d'un examen sous l'angle quantitatif et qualitatif. Le Tribunal a précisé que l' art. 26 al. 2bis OACI était d'une certaine manière calqué sur l' art. 43 al. 3 LPGA ( ATF 133 V 89 consid. 6.2.3 p. 93). On rappellera que selon cette disposition,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w:t>
      </w:r>
    </w:p>
    <w:p>
      <w:r>
        <w:rPr>
          <w:b/>
        </w:rPr>
        <w:t>E. 3.2</w:t>
      </w:r>
    </w:p>
    <w:p>
      <w:r>
        <w:t>La nouvelle version de l'ordonnance,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(cf. RUBIN, op. cit., n</w:t>
      </w:r>
    </w:p>
    <w:p>
      <w:r>
        <w:t>o 5.8.6.7 p. 394). Ensuite, dans la LPGA, le domaine des sanctions est régi en priorité par l' art. 21 LPGA qui n'est toutefois pas applicable dans l'assurance-chômage (art. 1er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p. 4215). On peut ainsi en inférer que l' art. 43 al. 3 LPGA n'est pas davantage applicable. On ne voit pas en effet que ce même législateur ait voulu soustraire les suspensions du droit à l'indemnité de la réglementation de l' art. 21 LPGA , mais non de celle de l' art. 43 al. 3 LPGA . La suspension du droit à l'indemnité est donc exclusivement soumise aux dispositions spécifiques de l'assurance-chômage, en particulier l' art. 30 LACI et les dispositions d'exécution adoptées par le Conseil fédéral ( THOMAS NUSSBAUMER, Arbeitslosenversicherung, in: Soziale Sicherheit, SBVR Vol. XIV, 2</w:t>
      </w:r>
    </w:p>
    <w:p>
      <w:r>
        <w:t>ème éd., n. 825 p. 2424).</w:t>
      </w:r>
    </w:p>
    <w:p>
      <w:r>
        <w:t>Enfin, les conséquences attachées au défaut de production dans le délai des documents probatoires ne doivent pas nécessairement reposer sur une base légale formelle (question évoquée, mais laissée indécise dans l' ATF 133 V 89 consid. 6.2.3 p. 93). L'assuré doit apporter la preuve de ses efforts en vue de rechercher du travail pour chaque période de contrôle ( art. 17 al. 1, troisième phrase, LACI ), sous peine d'être sanctionné ( art. 30 al. 1 let . c LACI). L' art. 26 al. 2 OACI n'est en définitive que la concrétisation de ces dispositions légales.</w:t>
      </w:r>
    </w:p>
    <w:p>
      <w:r>
        <w:rPr>
          <w:b/>
        </w:rPr>
        <w:t>E. 3.3</w:t>
      </w:r>
    </w:p>
    <w:p>
      <w:r>
        <w:t>Il en résulte que, sauf excuse valable, une suspension du droit à l'indemnité peut être prononcée si les preuves ne sont pas fournies dans le délai de l' art. 26 al. 2 OACI , sans qu'un délai supplémentaire ne doive être imparti. Peu importe que les preuves soient produites ultérieurement, par exemple dans une procédure d'opposition.</w:t>
      </w:r>
    </w:p>
    <w:p>
      <w:r>
        <w:rPr>
          <w:b/>
        </w:rPr>
        <w:t>E. 4.1</w:t>
      </w:r>
    </w:p>
    <w:p>
      <w:r>
        <w:t>La durée de la suspension du droit à l'indemnité de chômage est fixée compte tenu non seulement de la faute, mais également du principe de proportionnalité ( NUSSBAUMER, op. cit.,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w:t>
      </w:r>
    </w:p>
    <w:p>
      <w:r>
        <w:t>o 20 p. 229 consid. 2 [C 285/05]; arrêt 8C_33/2012 du 26 juin 2012 consid. 3.2). En revanche, la durée effective du chômage ne constitue pas un critère d'évaluation de la gravité de la faute (DTA 1999 n</w:t>
      </w:r>
    </w:p>
    <w:p>
      <w:r>
        <w:t>o 32 p. 184 [C14/97]).</w:t>
      </w:r>
    </w:p>
    <w:p>
      <w:r>
        <w:rPr>
          <w:b/>
        </w:rPr>
        <w:t>E. 4.2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4.3</w:t>
      </w:r>
    </w:p>
    <w:p>
      <w:r>
        <w:t>En l'espèce, la juridiction cantonale a motivé la réduction de la quotité du droit à l'indemnité par le fait que l'intimé n'avait eu connaissance de la décision de suspension du 16 juin 2011 que le 5 juillet 2011 - lors d'un entretien, sa conseillère la lui a remise en main propre - et qu'il avait formé opposition immédiatement en produisant la copie de ses huit recherches d'emploi pour mai 2011. Ces motifs ne constituent cependant pas, selon la jurisprudence précitée, des critères d'évaluation pertinents de la gravité de la faute pour fixer la durée de la suspension du droit à l'indemnité. Le présent cas se distingue de l'arrêt 8C_64/2012 du 26 juin 2012, dans lequel le Tribunal fédéral a confirmé une réduction de la suspension au minimum prévu par l' art. 45 al. 3 OACI , au motif que l'intéressé avait remis la preuve de ses recherches d'emploi avec un jour de retard seulement et pour la première fois (cf. aussi arrêt 8C_33/2012 du 26 juin 2012). Or, dans le cas particulier, on doit admettre, sur la base des constatations du jugement attaqué, que l'intimé n'a pas remis spontanément les pièces requises. Il l'a fait seulement après avoir pris connaissance de la décision de suspension et de surcroît largement au-delà du délai dont il disposait à cet effet. Dans ces conditions, on doit admettre qu'il y a abus du pouvoir d'appréciation de la part de la juridiction cantonale.</w:t>
      </w:r>
    </w:p>
    <w:p>
      <w:r>
        <w:t>Le recours est ainsi bien fondé.</w:t>
      </w:r>
    </w:p>
    <w:p>
      <w:r>
        <w:rPr>
          <w:b/>
        </w:rPr>
        <w:t>E. 5</w:t>
      </w:r>
    </w:p>
    <w:p>
      <w:r>
        <w:t>L'intimé, qui succombe, supportera les frais judiciaires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