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601/2009 vom 31. Mai 2010</w:t>
      </w:r>
    </w:p>
    <w:p>
      <w:r>
        <w:t>Bundesgericht, 2010-05-31, FR</w:t>
      </w:r>
    </w:p>
    <w:p>
      <w:r>
        <w:rPr>
          <w:b/>
        </w:rPr>
        <w:t xml:space="preserve">Quelle: </w:t>
      </w:r>
      <w:r>
        <w:t>https://mcp.opencaselaw.ch/entscheid/bger_8C_601_2009</w:t>
      </w:r>
    </w:p>
    <w:p>
      <w:r>
        <w:t>FR: TF 8C 601/2009 du 31 mai 2010</w:t>
      </w:r>
    </w:p>
    <w:p>
      <w:r>
        <w:t>IT: TF 8C 601/2009 del 31 maggio 2010</w:t>
      </w:r>
    </w:p>
    <w:p>
      <w:pPr>
        <w:pStyle w:val="Heading2"/>
      </w:pPr>
      <w:r>
        <w:t>Regeste</w:t>
      </w:r>
    </w:p>
    <w:p>
      <w:r>
        <w:t>Assurance-chômage | Assurance-chômage</w:t>
      </w:r>
    </w:p>
    <w:p>
      <w:pPr>
        <w:pStyle w:val="Heading2"/>
      </w:pPr>
      <w:r>
        <w:t>Erwägungen</w:t>
      </w:r>
    </w:p>
    <w:p>
      <w:r>
        <w:rPr>
          <w:b/>
        </w:rPr>
        <w:t>E. 1.1.1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Dans un arrêt ATF 133 V 477 , le Tribunal fédéral a précisé les notions de décisions finales, partielles, préjudicielles et incidentes au sens des art. 90 à 93 LTF. Il a considéré qu'un jugement de renvoi ne met pas fin à la procédure, de sorte qu'il ne constitue pas une décision finale au sens de la LTF. Les jugements de renvoi qui tranchent une question de droit matériel ne sont pas non plus des décisions partielles au sens de l' art. 91 let. a LTF car il ne s'agit pas de décisions qui statuent sur un objet dont le sort est indépendant de celui qui reste en cause. Ils constituent bien plutôt des décisions incidentes qui peuvent être attaquées séparément aux conditions prévues à l' art. 93 al. 1 LTF ( ATF 133 V 477 consid. 4.2 p. 481 et les références). En outre, le Tribunal fédéral a considéré que l'assureur auquel la cause a été renvoyée par la juridiction cantonale pour instruction complémentaire et nouvelle décision ne subit pas un préjudice irréparable au sens de l' art. 93 al. 1 let. a LTF . Enfin, la règle prévue à l' art. 93 al. 1 let. b LTF - dont les conditions peuvent être examinées librement par l'autorité de dernière instance - ne justifie en principe pas non plus que l'on entre en matière sur des recours dirigés contre des jugements de renvoi par lesquels la juridiction cantonale a ordonné uniquement un complément d'instruction. En effet, les parties ne perdent pas un droit même si elles n'attaquent pas un jugement incident, dès lors qu'il leur reste la possibilité de recourir contre la décision finale dans la mesure où le jugement en question influe sur le contenu de celle-ci ( art. 93 al. 3 LTF ). Aussi, le recours séparé contre une décision incidente pour des motifs d'économie de procédure reste-t-il une exception qui doit être appliquée de manière restrictive (arrêts 8C_969/2008 du 2 mars 2009 consid. 1.2 et 9C_446/2007 du 5 décembre 2007 consid. 3; sur ces questions, cf. HANSJÖRG SEILER, Rückweisungsentscheide in der neueren Sozialversicherungspraxis des Bundesgerichts, in: Schaffhauser/Schlauri [éd.], Sozialversicherungsrechtstagung 2008, St-Gall 2009, p. 9 ss).</w:t>
      </w:r>
    </w:p>
    <w:p>
      <w:r>
        <w:rPr>
          <w:b/>
        </w:rPr>
        <w:t>E. 1.1.2</w:t>
      </w:r>
    </w:p>
    <w:p>
      <w:r>
        <w:t>Par le jugement attaqué, la juridiction cantonale a annulé la décision sur opposition du 27 juin 2008 par laquelle la caisse avait refusé d'ouvrir un nouveau délai-cadre d'indemnisation à partir du 25 février 2004, motif pris qu'une éventuelle violation des obligations de conseil de l'administration ou de la caisse n'avait pas induit l'assuré à un comportement préjudiciable à ses intérêts. Le tribunal cantonal a renvoyé la cause à la caisse pour fixer les indemnités journalière dues depuis le 25 février 2004, compte tenu du délai-cadre de cotisation qui a pris fin le 30 juin 2003. Aussi, ce renvoi ne concerne-t-il pas un simple calcul mais laisse une certaine latitude à la caisse.</w:t>
      </w:r>
    </w:p>
    <w:p>
      <w:r>
        <w:rPr>
          <w:b/>
        </w:rPr>
        <w:t>E. 1.2.1</w:t>
      </w:r>
    </w:p>
    <w:p>
      <w:r>
        <w:t>Le jugement attaqué n'est pas une décision finale au sens de l' art. 90 LTF , mais une décision incidente au sens de l' art. 93 LTF . Aussi, le recours n'est-il admissible qu'aux conditions posées à l' art. 93 al. 1 let. a et b LTF .</w:t>
      </w:r>
    </w:p>
    <w:p>
      <w:r>
        <w:rPr>
          <w:b/>
        </w:rPr>
        <w:t>E. 1.2.2</w:t>
      </w:r>
    </w:p>
    <w:p>
      <w:r>
        <w:t>Un préjudice irréparable au sens de l' art. 93 al. 1 let. a LTF s'entend du dommage qui ne peut pas être réparé ultérieurement, notamment par la décision finale. Le Tribunal fédéral considère qu'il y a un préjudice irréparable au sens de cette disposition légale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8C_607/2009 du 25 août 2009 consid. 2.2.1; 2C_258/2008 du 27 mars 2009 consid. 3.6.1).</w:t>
      </w:r>
    </w:p>
    <w:p>
      <w:r>
        <w:rPr>
          <w:b/>
        </w:rPr>
        <w:t>E. 1.2.3</w:t>
      </w:r>
    </w:p>
    <w:p>
      <w:r>
        <w:t>En l'espèce, le jugement cantonal attaqué a un effet contraignant pour la recourante en ce sens qu'elle doit statuer sur le droit de l'intéressé à des prestations tout en étant liée quant au titre auquel elles sont dues. Dans ces conditions, le jugement incident entraîne manifestement un préjudice irréparable au sens de l' art. 93 al. 1 let. a LTF . Le recours est ainsi recevable.</w:t>
      </w:r>
    </w:p>
    <w:p>
      <w:r>
        <w:rPr>
          <w:b/>
        </w:rPr>
        <w:t>E. 2</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w:t>
      </w:r>
    </w:p>
    <w:p>
      <w:r>
        <w:rPr>
          <w:b/>
        </w:rPr>
        <w:t>E. 3</w:t>
      </w:r>
    </w:p>
    <w:p>
      <w:r>
        <w:t>Le litige, défini par l'arrêt du 20 février 2007 (C 15/06) par lequel le Tribunal fédéral a renvoyé la cause à la caisse pour instruction complémentaire et nouvelle décision, porte sur le point de savoir si l'administration ou la caisse ont manqué à leur devoir de conseil et si d'éventuels manquements ont contribué à la perte des droits de l'assuré quant à un éventuel nouveau délai-cadre à partir du 24 février 2004.</w:t>
      </w:r>
    </w:p>
    <w:p>
      <w:r>
        <w:rPr>
          <w:b/>
        </w:rPr>
        <w:t>E. 4.1</w:t>
      </w:r>
    </w:p>
    <w:p>
      <w:r>
        <w:t>Le jugement entrepris expose de manière exacte les dispositions légales et réglementaires régissant les devoirs de conseil des organes d'exécution de l'assurance-chômage ( art. 27 LPGA et art. 19a OACI ), de sorte qu'il suffit d'y renvoyer. Il convient d'ajouter que le devoir de conseil de l'assureur social au sens de l' art. 27 al. 2 LPGA comprend l'obligation d'attirer l'attention de la personne intéressée sur le fait que son comportement pourrait mettre en péril la réalisation de l'une des conditions du droit aux prestations ( ATF 131 V 472 consid. 4.3 p. 480). Les conseils ou renseignements portent sur les faits que la personne qui a besoin de conseils doit connaître pour pouvoir correctement user de ses droits et obligations dans une situation concrète face à l'assureur (cf. GEBHARD EUGSTER, ATSG und Krankenversicherung: Streifzug durch Art. 1-55 ATSG, RSAS 2003 p. 226). Le devoir de conseil s'étend non seulement aux circonstances de faits déterminantes, mais également aux circonstances de nature juridique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 art. 9 Cst. (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131 V 472 consid. 5 p. 480).</w:t>
      </w:r>
    </w:p>
    <w:p>
      <w:r>
        <w:rPr>
          <w:b/>
        </w:rPr>
        <w:t>E. 4.2</w:t>
      </w:r>
    </w:p>
    <w:p>
      <w:r>
        <w:t>La juridiction cantonale a constaté que la caisse n'avait donné aucune information à l'assuré quant à la possibilité d'ouvrir un nouveau délai-cadre en raison de la reconnaissance par les juridictions compétentes de ses prétentions découlant des rapports de travail. En outre, l'intéressé ne pouvait pas connaître cette possibilité, de sorte que l'on ne saurait lui reprocher de ne pas s'être renseigné à l'approche de la fin du délai-cadre. Par ailleurs, l'assuré a décidé d'entreprendre une activité indépendante non pas pour des motifs personnels mais parce qu'il croyait n'avoir plus d'autre choix en raison de l'expiration du délai-cadre d'indemnisation. Se fondant sur ces constatations de fait, le tribunal cantonal a considéré que la caisse avait manqué à son devoir de conseil au sens de l' art. 27 al. 2 LPGA et que ce manquement avait induit l'intéressé à un comportement préjudiciable à ses intérêts, dans la mesure où il avait renoncé à effectuer les démarches nécessaires pour faire valoir son droit à l'indemnité journalière au-delà du 24 février 2004 et avait subi des pertes économiques dans deux sociétés qui ne lui avaient rapporté aucun gain. De son côté, la caisse recourante conteste l'existence d'un lien de causalité entre l'absence de renseignement et le comportement de l'assuré préjudiciable à ses intérêts. Elle reconnaît, certes, qu'elle n'a pas informé l'intéressé de la possibilité d'ouvrir un nouveau délai-cadre ensuite de l'issue favorable de la procédure prud'homale. Mais elle soutient que la décision de l'assuré d'entreprendre une activité lucrative indépendante et de renoncer par conséquent à se mettre à disposition des autorités de chômage à la fin du délai-cadre était motivée par son désir personnel d'exercer une telle activité. Tout en affirmant en préambule que les faits ont été correctement établis par le tribunal cantonal, la recourante présente son propre exposé des événements à l'appui de son recours.</w:t>
      </w:r>
    </w:p>
    <w:p>
      <w:r>
        <w:rPr>
          <w:b/>
        </w:rPr>
        <w:t>E. 4.3</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4.4</w:t>
      </w:r>
    </w:p>
    <w:p>
      <w:r>
        <w:t>En l'espèce, le recours ne contient toutefois aucune démonstration du caractère arbitraire de l'état de fait du jugement attaqué. En effet, la caisse recourante n'expose pas en quoi l'appréciation des preuves par les premiers juges est manifestement insoutenable. Son argumentation tend plutôt à substituer sa propre appréciation à celle de l'autorité précédente. Par ailleurs, certaines allégations n'apparaissent pas avoir été écartées sans raison sérieuse par les premiers juges, dès lors qu'elles portent sur des circonstances postérieures au moment où l'assuré aurait encore pu entreprendre des démarches utiles auprès des autorités d'exécution de l'assurance-chômage s'il avait été dûment renseigné. Sur le vu des faits établis dans le jugement, la juridiction cantonale était dès lors fondée à considérer que la caisse a manqué à son devoir de conseil au sens de l' art. 27 al. 2 LPGA et que ce manquement a induit l'assuré à un comportement préjudiciable à ses intérêts. Dans la mesure où le contenu du renseignement omis n'était pas évident au point que l'intéressé pouvait s'attendre à une autre information, le défaut de renseignement obligeait la caisse à lui consentir un avantage auquel il n'aurait en principe pas pu prétendre, en l'occurrence les droits découlant de l'ouverture d'un nouveau délai-cadre à partir du 25 février 2004. Le jugement attaqué n'est dès lors pas critiquable et le recours se révèle mal fondé.</w:t>
      </w:r>
    </w:p>
    <w:p>
      <w:r>
        <w:rPr>
          <w:b/>
        </w:rPr>
        <w:t>E. 5</w:t>
      </w:r>
    </w:p>
    <w:p>
      <w:r>
        <w:t>La recourante, qui succombe, supportera les frais judiciaires ( art. 66 al. 1 LTF ). L'intimé, qui est représenté par un avocat, a droit à une indemnité de dépens pour la procédure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