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8C_601/2007 vom 10. Januar 2008</w:t>
      </w:r>
    </w:p>
    <w:p>
      <w:r>
        <w:t>Bundesgericht, 2008-01-10, DE</w:t>
      </w:r>
    </w:p>
    <w:p>
      <w:r>
        <w:rPr>
          <w:b/>
        </w:rPr>
        <w:t xml:space="preserve">Quelle: </w:t>
      </w:r>
      <w:r>
        <w:t>https://mcp.opencaselaw.ch/entscheid/bger_8C_601_2007</w:t>
      </w:r>
    </w:p>
    <w:p>
      <w:r>
        <w:t>FR: TF 8C_601/2007 du 10 janvier 2008</w:t>
      </w:r>
    </w:p>
    <w:p>
      <w:r>
        <w:t>IT: TF 8C_601/2007 del 10 gennaio 2008</w:t>
      </w:r>
    </w:p>
    <w:p>
      <w:pPr>
        <w:pStyle w:val="Heading2"/>
      </w:pPr>
      <w:r>
        <w:t>Erwägungen</w:t>
      </w:r>
    </w:p>
    <w:p>
      <w:r>
        <w:rPr>
          <w:b/>
        </w:rPr>
        <w:t>E. 1</w:t>
      </w:r>
    </w:p>
    <w:p>
      <w:r>
        <w:t>Streitig und zu prüfen ist die Leistungspflicht der SUVA für die Folgen der diagnostizierten Leistenhernien.</w:t>
      </w:r>
    </w:p>
    <w:p>
      <w:r>
        <w:t>Die Vorinstanz hat die Bestimmung über den Anspruch auf Leistungen der Unfallversicherung im Allgemeinen ( Art. 6 Abs. 1 UVG ) und die Grundsätze zu dem für die Leistungspflicht des Unfallversicherers vorausgesetzten natürlichen Kausalzusammenhang zwischen dem Unfall und dem eingetretenen Schaden (Krankheit, Invalidität, Tod; BGE 129 V 177 E. 3.1 S. 181, 119 V 335 E. 2b/bb S. 341 f., je mit Hinweisen), zu dem im Sozialversicherungsrecht geltenden Untersuchungsgrundsatz ( Art. 61 lit. c ATSG ; BGE 130 V 64 E 5.2.5 S. 68 f., 125 V 193 E. 2 S. 195; Urteil des Bundesgerichts I 110/07 vom 25. Juni 2007, E 4.2.2) sowie zum erforderlichen Beweisgrad der überwiegenden Wahrscheinlichkeit ( BGE 129 V 150 E. 2.1 S. 153 mit Hinweisen) zutreffend dargelegt. Darauf wird verwiesen.</w:t>
      </w:r>
    </w:p>
    <w:p>
      <w:r>
        <w:rPr>
          <w:b/>
        </w:rPr>
        <w:t>E. 2.1</w:t>
      </w:r>
    </w:p>
    <w:p>
      <w:r>
        <w:t>Bauch- und Unterleibsbrüche - dazu gehören unter anderem Leistenbrüche - sind nach medizinischer Erfahrungstatsache, ebenso wie die Diskushernien (hiezu vgl. RKUV 2000 Nr. U 379 S. 190, U 138/99; Urteil U 555/06 vom 10. Dezember 2007, E. 4.2.2), in der Regel krankheitsbedingte Leiden und nur in seltenen Ausnahmefällen Unfallfolge (Mollowitz, Der Unfallmann, 11. Aufl., Berlin 1993, S. 92; Rossetti, Traumatische Schäden von Magen-Darm-Kanal und Peritonealhöhle, in: Baur/Nigst, Versicherungsmedizin, 2. Aufl., Bern 1985, S. 285 f.). Eine Hernie kann als unfallbedingt betrachtet werden, wenn das Unfallereignis mit einer direkten, heftigen sowie bestimmten Einwirkung verbunden ist und die schwerwiegenden Symptome der Hernie unverzüglich und mit sofortiger, mindestens mehrstündiger Arbeitsunfähigkeit auftreten. Die Leistenhernie im Besonderen kann nur als unfallbedingt qualifiziert werden, wenn anlässlich eines bestimmten einmaligen Ereignisses (Überanstrengung, unkoordinierte Bewegung, Sturz, Druck von aussen, usw.) ein angeborener Bruchsack erstmalig und plötzlich mit Eingeweiden gefüllt wurde (vgl. EVGE 1951 S. 147 und S. 149 f. mit Hinweisen).</w:t>
      </w:r>
    </w:p>
    <w:p>
      <w:r>
        <w:rPr>
          <w:b/>
        </w:rPr>
        <w:t>E. 2.2</w:t>
      </w:r>
    </w:p>
    <w:p>
      <w:r>
        <w:t>Die Vorinstanz hat in Würdigung der Aktenlage mit einlässlicher Begründung, auf die verwiesen wird, zutreffend erkannt, dass der natürliche Kausalzusammenhang zwischen dem Unfall des Versicherten vom 4. Januar 2006 und der erstmals am 12. Februar 2006 im Spital X.________ festgestellten direkten Leistenhernie beidseits mit überwiegender Wahrscheinlichkeit nicht gegeben ist.</w:t>
      </w:r>
    </w:p>
    <w:p>
      <w:r>
        <w:rPr>
          <w:b/>
        </w:rPr>
        <w:t>E. 3</w:t>
      </w:r>
    </w:p>
    <w:p>
      <w:r>
        <w:t>An diesem Ergebnis vermögen die Ausführungen in der Beschwerde, die über weiteste Strecken denjenigen im vorinstanzlichen Verfahren entsprechen, nichts zu ändern. Gegen die Annahme, das Hernienleiden des Beschwerdeführers sei ausnahmsweise als Unfallfolge zu betrachten, sprechen folgende Umstände: Der Versicherte musste unmittelbar nach dem Treppensturz vom 4. Januar 2006 keinen Arzt aufsuchen; am 30. März 2006 führte er anlässlich der Besprechung mit der SUVA aus, der nach diesem Sturz aufgetretene starke Schmerz in der Leistengegend beidseits habe nach zwei Stunden Liegen an Intensität verloren. Auch wenn er bei dieser Besprechung und im gleichentags ausgefüllten SUVA-Fragebogen angab, der Schmerz in der Leistengegend sei nicht wieder verschwunden und anfängliches Hauptproblem sei die Schwierigkeit beim Urinieren gewesen, begab er sich erst am 12. Februar 2006, mithin nach einer fünfeinhalbwöchigen Latenzzeit, ins Spital X.________, wo die direkte Leistenhernie beidseits festgestellt wurde. Als Spitaleintrittsgrund wurden seit drei Stunden bestehende krampfartige Unterbauchschmerzen und Harnverhalt angegeben. Bei dieser Aktenlage kann nicht von schwerwiegenden Leistenherniensymptomen in der ersten Zeit nach dem Ereignis vom 4. Januar 2006 gesprochen werden. Weiter wurde in den Berichten des Spitals X.________ vom 12., 17. und 23. Februar 2006 weder der Unfall des Versicherten vom 4. Januar 2006 erwähnt noch generell ein Unfall als Ursache der Hernienproblematik beschrieben; im Bericht vom 12. Februar 2006 wurde eine davor liegende Arbeitsunfähigkeit nicht festgestellt. Auch enthalten die medizinischen Akten keine Hinweise auf Hämatome oder sichtbare Muskel-/Bänderläsionen als typische Zeichen für eine traumatische Genese einer Leistenhernie (vgl. Urteil U 133/02 vom 4. Juli 2003, E. 2.1). Im Weiteren war der Beschwerdeführer im Unfallzeitpunkt 61-jährig, weshalb für die Entstehung der direkten Leistenhernie eine altersbedingte Schwäche der Bauchwandmuskulatur als wahrscheinlich erscheint (vgl. Beurteilung des Dr. med. W.________ vom 23. Juni 2006; Pschyrembel, Klinisches Wörterbuch, 261. Aufl., Berlin/New York 2007, S. 782).</w:t>
      </w:r>
    </w:p>
    <w:p>
      <w:r>
        <w:t>Aus dem Urteil U 84/01 vom 22. November 2001, E. 4, worin die Unfallkausalität einer einseitigen Leistenhernie zunächst anerkannt wurde und es um das spätere Dahinfallen der Leistungspflicht ging, kann der Versicherte nichts zu seinen Gunsten ableiten. Entgegen seinem Vorbringen wurde darin nicht gesagt, degenerative Leistenbrüche träten üblicherweise nicht beidseitig, sondern einseitig auf. Zudem präsentierte sich der Sachverhalt in jenem Fall insofern anders, als die versicherte Person bereits vier Tage nach dem Unfall einen Arzt aufgesucht hatte. Gleich verhielt es sich im erwähnten Urteil EVGE 1951 S. 149.</w:t>
      </w:r>
    </w:p>
    <w:p>
      <w:r>
        <w:t>Das Argument, die Leistenhernien müssten als Unfallfolge gelten, da sie erst nach dem Unfall entstanden seien ("post hoc ergo propter hoc"), stösst schliesslich ins Leere ( BGE 119 V 335 E. 2b/bb S. 341 f.; Urteil U 375/06 vom 6. September 2007, E. 4.2.2).</w:t>
      </w:r>
    </w:p>
    <w:p>
      <w:r>
        <w:rPr>
          <w:b/>
        </w:rPr>
        <w:t>E. 4.1</w:t>
      </w:r>
    </w:p>
    <w:p>
      <w:r>
        <w:t>Dem Ausgang des Verfahrens entsprechend hat die Helsana die Gerichtskosten zu tragen ( Art. 66 Abs. 1 BGG ; vgl. auch Urteil 8C_74/2007 vom 7. November 2007, E. 5.1 mit Hinweisen). Sie fällt nicht unter den Ausnahmetatbestand von Art. 66 Abs. 4 BGG (vgl. BGE 8C_158/2007 vom 13. November 2007, E. 5.3; SVR 2000 KV Nr. 39 S. 121 E. 3, K 61/97; Botschaft des Bundesrates vom 28. Februar 2001, BBl 2001 4202, 4305; Seiler/von Werdt/Güngerich, Bundesgerichtsgesetz [BGG], Bern 2007, Art. 66 N 46 und N 54).</w:t>
      </w:r>
    </w:p>
    <w:p>
      <w:r>
        <w:rPr>
          <w:b/>
        </w:rPr>
        <w:t>E. 4.2</w:t>
      </w:r>
    </w:p>
    <w:p>
      <w:r>
        <w:t>Als Organisation mit öffentlich-rechtlichen Aufgaben hat die obsiegende SUVA keinen Anspruch auf Parteientschädigung ( Art. 68 Abs. 3 BGG ; BGE 126 V 143 E. 4a S. 150; Urteil 8C_228/2007 vom 19. November 2007,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