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8C_59/2013 vom 22. April 2013</w:t>
      </w:r>
    </w:p>
    <w:p>
      <w:r>
        <w:t>Bundesgericht, 2013-04-22, DE</w:t>
      </w:r>
    </w:p>
    <w:p>
      <w:r>
        <w:rPr>
          <w:b/>
        </w:rPr>
        <w:t xml:space="preserve">Quelle: </w:t>
      </w:r>
      <w:r>
        <w:t>https://mcp.opencaselaw.ch/entscheid/bger_8C_59_2013</w:t>
      </w:r>
    </w:p>
    <w:p>
      <w:r>
        <w:t>FR: TF 8C_59/2013 du 22 avril 2013</w:t>
      </w:r>
    </w:p>
    <w:p>
      <w:r>
        <w:t>IT: TF 8C_59/2013 del 22 aprile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Art. 4 Abs. 1 IVG ), die Invaliditätsbemessung nach dem Einkommensvergleich ( Art. 16 ATSG ; Art. 28a Abs. 1 IVG ; BGE 135 V 297 E. 5.1 f. S. 300 f.) und der gemischten Methode ( Art. 28a Abs. 3 IVG ; BGE 137 V 334 ), den Rentenanspruch ( Art. 28 Abs. 1 und 2 IVG ) sowie die rückwirkende Zusprechung einer abgestuften und/oder befristeten Invalidenrente (analoge Anwendung der Revisionsregeln, Art. 17 Abs. 1 ATSG ; nicht publ. E. 4.3.1 des Urteils BGE 137 V 369 , in SVR 2012 IV Nr. 12 S. 61 [9C_226/2011]; BGE 133 V 263 E. 6.1) richtig dargelegt. Gleiches gilt betreffend den Beweisgrad der überwiegenden Wahrscheinlichkeit ( BGE 134 V 109 E. 9.5 S. 125) und den Beweiswert ärztlicher Unterlagen (E. 1 hievor). Darauf wird verwiesen.</w:t>
      </w:r>
    </w:p>
    <w:p>
      <w:r>
        <w:rPr>
          <w:b/>
        </w:rPr>
        <w:t>E. 3.1</w:t>
      </w:r>
    </w:p>
    <w:p>
      <w:r>
        <w:t>Die Vorinstanz hat in Würdigung der medizinischen Aktenlage mit einlässlicher Begründung - auf die verwiesen wird - erwogen, dass das Gutachten des Psychiaters Dr. med. F.________ vom 14. Oktober 2009 die Anforderungen an eine beweiskräftige medizinische Grundlage erfülle, weshalb darauf abzustellen sei. Gestützt hierauf habe sich der Gesundheitszustand der Versicherten verbessert, so dass sie ab dem Zeitpunkt der Begutachtung in einer leidensangepassten Tätigkeit in der freien Wirtschaft zu 50 % arbeitsfähig sei. Weiter bestehe gemäss diesem Gutachten und dem Bericht "Beruf und Haushalt " vom 22. Dezember 2009 keine Einschränkung im Aufgabenbereich Haushalt mehr. Diesem vorinstanzlichen Ergebnis ist beizupflichten.</w:t>
      </w:r>
    </w:p>
    <w:p>
      <w:r>
        <w:rPr>
          <w:b/>
        </w:rPr>
        <w:t>E. 3.2</w:t>
      </w:r>
    </w:p>
    <w:p>
      <w:r>
        <w:t>Die Versicherte erhebt keine Rügen, die zur Bejahung einer Rechtsverletzung führen oder die vorinstanzlichen Sachverhaltsfeststellungen zu ihrem Gesundheitszustand und ihrer Arbeitsfähigkeit bzw. Leistungsfähigkeit im Haushalt als offensichtlich unrichtig oder als Ergebnis willkürlicher Beweiswürdigung oder als rechtsfehlerhaft nach Art. 95 BGG erscheinen lassen (E. 1 hievor). Festzuhalten ist insbesondere Folgendes:</w:t>
      </w:r>
    </w:p>
    <w:p>
      <w:r>
        <w:rPr>
          <w:b/>
        </w:rPr>
        <w:t>E. 3.3.1</w:t>
      </w:r>
    </w:p>
    <w:p>
      <w:r>
        <w:t>Den medizinischen Abklärungen kommt gegenüber denjenigen der Fachleute der Berufsberatung/beruflichen Eingliederung ein grösseres Gewicht zu. Indessen darf Ergebnissen leistungsorientierter beruflicher Abklärungen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das Einholen einer klärenden medizinischen Stellungnahme grundsätzlich unabdingbar (Urteil 9C_737/2011 vom 16. Oktober 2012 E. 3.3).</w:t>
      </w:r>
    </w:p>
    <w:p>
      <w:r>
        <w:rPr>
          <w:b/>
        </w:rPr>
        <w:t>E. 3.3.2</w:t>
      </w:r>
    </w:p>
    <w:p>
      <w:r>
        <w:t>Die Versicherte macht geltend, das Gutachten Dr. med. F.________ vom 14. Oktober 2009 stehe im Widerspruch zu den Berichten des Vereins A.________ vom 18. Mai 2009 und des Psychiaters Dr. med. univ. S.________ vom 25. Juni 2009, wonach sie im ersten Arbeitsmarkt zu 100 % arbeitsunfähig sei. Hierzu ist festzuhalten, dass Dr. med. F.________ sein Gutachten bereits in Kenntnis der Einschätzungen des Vereins A.________ und des Dr. med. univ. S.________ abgab. Im Weiteren vertrat auch der Psychiater Dr. med. O.________ vom Regionalärztlichen Dienst (RAD) der IV-Stelle in der Stellungnahme vom 5. Mai 2010 die Auffassung, die Versicherte sei im Rahmen der 50%igen Arbeitsfähigkeit nicht auf einen geschützten Arbeitsplatz angewiesen (zur Aufgabe des RAD im Rahmen der Leistungsprüfung vgl. Art. 59 Abs. 2bis IVG und Art. 49 IVG ; BGE 135 V 254 E. 3.3.2 S. 257). In diesem Lichte ist eine zusätzliche medizinische Stellungnahme zu den diskrepanten Auffassungen des Vereins A.________ und des Dr. med. univ. S.________ nicht mehr erforderlich. Betreffend den Letzteren ist zudem auf die Erfahrungstatsache hinzuweisen, dass behandelnde Ärzte mitunter im Hinblick auf ihre auftragsrechtliche Vertrauensstellung in Zweifelsfällen eher zugunsten ihrer Patienten aussagen, weshalb ihre Berichte mit Vorbehalt zu würdigen sind ( BGE 135 V 465 E. 4.5. S. 470).</w:t>
      </w:r>
    </w:p>
    <w:p>
      <w:r>
        <w:t>Die Versicherte rügt weiter, auf die Einschätzung des Dr. med. O.________ vom 5. Mai 2010 könne unter anderem deshalb nicht abgestellt werden, weil sich der von ihm genannte Bericht der Frau B.________ nicht in den IV-Akten befinde. Diese Behauptung ist falsch, denn es handelt sich um den Bericht "Beruf und Haushalt" vom 22. Dezember 2009, der den IV-Akten beiliegt.</w:t>
      </w:r>
    </w:p>
    <w:p>
      <w:r>
        <w:rPr>
          <w:b/>
        </w:rPr>
        <w:t>E. 3.4</w:t>
      </w:r>
    </w:p>
    <w:p>
      <w:r>
        <w:t>Die Versicherte bringt vor, der Gutachter Dr. med. F.________ habe die Verdachtsdiagnose einer ADHS gestellt und diesbezüglich eine weitere Abklärung als lohnend und grundsätzlich auch einen stationären Aufenthalt in einer psychotherapeutischen Klinik als sinnvoll erachtet. Zudem habe er ausgeführt, die Realisierung der 50%igen Arbeitsfähigkeit bedürfe professioneller Unterstützung durch eine Integrationsspezialistin der Invalidenversicherung. Diese Massnahmen seien nicht erfolgt.</w:t>
      </w:r>
    </w:p>
    <w:p>
      <w:r>
        <w:t>Diese Einwände sind unbehelflich. Denn im Lichte der eingeschränkten Kognition ist es nicht zu beanstanden, wenn die Vorinstanz feststellte, Dr. med. F.________ habe die Beeinträchtigungen aus der verdachtsweise diagnostizierten ADHS bei der Beurteilung der Arbeitsfähigkeit berücksichtigt; die von ihm vorgeschlagenen Massnahmen dienten vor allem Therapiezwecken und der Linderung des Leidens sowie der Wiedererlangung der vollen Arbeitsfähigkeit. Soweit die Versicherte einwendet, während eines stationären Aufenthaltes bestehe keine Arbeitsfähigkeit, reicht dies vorliegend zur Anerkennung eines dauerhaften invalidisierenden und rentenbegründenden Gesundheitsschadens nicht aus (vgl. auch Urteil 8C_953/2010 vom 29. April 2011 E. 5.3).</w:t>
      </w:r>
    </w:p>
    <w:p>
      <w:r>
        <w:t>Über den Rentenanspruch ist zu befinden, wenn er - wie hier - unabhängig von einer allfälligen Eingliederungsberechtigung mangels eines rentenbegründenden Invaliditätsgrades abzulehnen ist (Urteil 8C_438/2011 vom 31. Juli 2012 E. 4.3). Hievon abgesehen bot die IV-Stelle der Versicherten am 12. November 2009 Unterstützung bei der Arbeitsvermittlung in die freie Wirtschaft an.</w:t>
      </w:r>
    </w:p>
    <w:p>
      <w:r>
        <w:rPr>
          <w:b/>
        </w:rPr>
        <w:t>E. 3.5</w:t>
      </w:r>
    </w:p>
    <w:p>
      <w:r>
        <w:t>Gegen die Invaliditätsbemessung nach der gemischten Methode, die einen rentenausschliessenden Invaliditätsgrad von 31 % ergab, erhebt die Versicherten keine Einwände, weshalb der angefochten Entscheid zu bestätigen ist.</w:t>
      </w:r>
    </w:p>
    <w:p>
      <w:r>
        <w:rPr>
          <w:b/>
        </w:rPr>
        <w:t>E. 4</w:t>
      </w:r>
    </w:p>
    <w:p>
      <w:r>
        <w:t>Die offensichtlich unbegründete Beschwerde wird im Verfahren nach Art. 109 Abs. 2 lit. a BGG erledigt. Die unterliegende Versicherte trägt die Verfahrenskosten ( Art. 66 Abs. 1, Art. 68 Abs. 2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