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59/2012 vom 13. Februar 2012</w:t>
      </w:r>
    </w:p>
    <w:p>
      <w:r>
        <w:t>Bundesgericht, 2012-02-13, DE</w:t>
      </w:r>
    </w:p>
    <w:p>
      <w:r>
        <w:rPr>
          <w:b/>
        </w:rPr>
        <w:t xml:space="preserve">Quelle: </w:t>
      </w:r>
      <w:r>
        <w:t>https://mcp.opencaselaw.ch/entscheid/bger_8C_59_2012</w:t>
      </w:r>
    </w:p>
    <w:p>
      <w:r>
        <w:t>FR: TF 8C 59/2012 du 13 février 2012</w:t>
      </w:r>
    </w:p>
    <w:p>
      <w:r>
        <w:t>IT: TF 8C 59/2012 del 13 febbraio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das kantonale Gericht Bundesrecht verletzte, als es einen Rentenanspruch der Versicherten verneinte.</w:t>
      </w:r>
    </w:p>
    <w:p>
      <w:r>
        <w:rPr>
          <w:b/>
        </w:rPr>
        <w:t>E. 3.1</w:t>
      </w:r>
    </w:p>
    <w:p>
      <w:r>
        <w:t>Streitig war vor Vorinstanz, ob sich der Gesundheitszustand der Versicherten seit dem Zeitpunkt des rentenverweigernden Einspracheentscheids, mithin seit dem 12. Februar 2008, verschlechtert hat. Zum damaligen Gesundheitszustand hat das kantonale Gericht in seinem rechtskräftigen Entscheid vom 18. Juni 2009 festgehalten, die Versicherte könne zwar aus gesundheitlichen Gründen ihre angestammte Tätigkeit als Pflegeassistentin nicht mehr ausführen, in einer angepassten Tätigkeit sei sie jedoch voll arbeitsfähig. Im vorliegend angefochtenen Entscheid hat das kantonale Gericht nach umfassender Würdigung der medizinischen Akten, insbesondere aber gestützt auf das Gutachten des Dr. med. R.________, Facharzt FMH für Rheumatologie, vom 9. Februar 2011, für das Bundesgericht grundsätzlich verbindlich festgestellt, dass die Versicherte nunmehr auch in einer angepassten Tätigkeit nur noch 90 % leistungsfähig ist. Was die Beschwerdeführerin gegen diese Feststellung vorbringt, vermag sie nicht als bundesrechtswidrig erscheinen zu lassen. Insbesondere kann entgegen ihren Ausführungen offenbleiben, welcher Beweiswert dem Gutachten des Dr. med. H.________, Psychiatrie Psychotherapie FMH, vom 15. Februar 2011 zukommt: Da keine medizinische Fachperson den Verdacht geäussert hat, der Gesundheitszustand der Versicherten habe sich aus psychiatrischen Gründen verschlechtert, wäre die entsprechende Expertise zum Vorneherein entbehrlich gewesen. Selbst wenn diesem Gutachten nur geringer oder gar kein Beweiswert zukommen würde, bestünde daher kein Anlass für weitere psychiatrische Abklärungen.</w:t>
      </w:r>
    </w:p>
    <w:p>
      <w:r>
        <w:rPr>
          <w:b/>
        </w:rPr>
        <w:t>E. 3.2</w:t>
      </w:r>
    </w:p>
    <w:p>
      <w:r>
        <w:t>Der vom kantonalen Gericht gestützt auf eine 90 %-ige Arbeitsfähigkeit in einer angepassten Tätigkeit vorgenommene Einkommensvergleich wird von der Beschwerdeführerin nicht in einer Art. 42 Abs. 2 BGG genügenden Art und Weise beanstandet. Immerhin kann darauf hingewiesen werden, dass sich das gemäss Beschwerdeschrift unrealistisch hohe Valideneinkommen zu Gunsten und nicht zu Lasten der Versicherten auswirkt. Die Beschwerde der Versicherten ist demnach abzuweisen.</w:t>
      </w:r>
    </w:p>
    <w:p>
      <w:r>
        <w:rPr>
          <w:b/>
        </w:rPr>
        <w:t>E. 4</w:t>
      </w:r>
    </w:p>
    <w:p>
      <w:r>
        <w:t>Da die Beschwerde offensichtlich unbegründet ist, wird sie im Verfahren nach Art. 109 Abs. 2 lit. a BGG erledigt. Das Gesuch um unentgeltliche Prozessführung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