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599/2012 vom 3. September 2012</w:t>
      </w:r>
    </w:p>
    <w:p>
      <w:r>
        <w:t>Bundesgericht, 2012-09-03, DE</w:t>
      </w:r>
    </w:p>
    <w:p>
      <w:r>
        <w:rPr>
          <w:b/>
        </w:rPr>
        <w:t xml:space="preserve">Quelle: </w:t>
      </w:r>
      <w:r>
        <w:t>https://mcp.opencaselaw.ch/entscheid/bger_8C_599_2012</w:t>
      </w:r>
    </w:p>
    <w:p>
      <w:r>
        <w:t>FR: TF 8C 599/2012 du 3 septembre 2012</w:t>
      </w:r>
    </w:p>
    <w:p>
      <w:r>
        <w:t>IT: TF 8C 599/2012 del 3 settembre 2012</w:t>
      </w:r>
    </w:p>
    <w:p>
      <w:pPr>
        <w:pStyle w:val="Heading2"/>
      </w:pPr>
      <w:r>
        <w:t>Regeste</w:t>
      </w:r>
    </w:p>
    <w:p>
      <w:r>
        <w:t>Invalidenversicherung | Invalidenversicherung</w:t>
      </w:r>
    </w:p>
    <w:p>
      <w:pPr>
        <w:pStyle w:val="Heading2"/>
      </w:pPr>
      <w:r>
        <w:t>Volltext</w:t>
      </w:r>
    </w:p>
    <w:p>
      <w:r>
        <w:t>Bundesgericht I. sozialrechtliche Abteilung 03.09.2012 8C 599/2012 (8C_599/2012) Tribunal fédéral Ire Cour de droit social 03.09.2012 8C 599/2012 (8C_599/2012) Tribunale federale I Corte di diritto sociale 03.09.2012 8C 599/2012 (8C_599/2012)</w:t>
      </w:r>
    </w:p>
    <w:p>
      <w:r>
        <w:t>Invalidenversicherung | Invalidenversicherung</w:t>
      </w:r>
    </w:p>
    <w:p>
      <w:r>
        <w:t>Bundesgericht Tribunal fédéral Tribunale federale Tribunal federal {T 0/2} 8C_599/2012 Urteil vom 3. September 2012 I. sozialrechtliche Abteilung Besetzung Bundesrichter Ursprung, Präsident, Gerichtsschreiber Hochuli. Verfahrensbeteiligte S.________, Beschwerdeführer, gegen IV-Stelle des Kantons Zürich, Röntgenstrasse 17, 8005 Zürich, Beschwerdegegnerin. Gegenstand Invalidenversicherung, Beschwerde gegen den Entscheid des Sozialversiche-rungsgerichts des Kantons Zürich vom 29. Mai 2012. Nach Einsicht in die Beschwerde vom 10. August 2012 (Poststempel) gegen den Entscheid des Sozialversicherungsgerichts des Kantons Zürich vom 29. Mai 2012, in Erwägung, dass ein Rechtsmittel gemäss Art. 42 Abs. 1 und 2 BGG unter anderem die Begehren und deren Begründung zu enthalten hat, wobei in der Begründung in gedrängter Form darzulegen ist, inwiefern der angefochtene Akt Recht verletzt, dass die Eingabe des Beschwerdeführers vom 10. August 2012 kein rechtsgenügliches Begehren enthält ( Art. 42 Abs. 1 BGG ; vgl. BGE 133 III 489 E 3.1 S. 489 f.; 132 III 186 E. 1.2 S. 188; 130 III 136 E. 1.2 S. 139; 125 III 412 E. 1b S. 414 mit Hinweisen), weshalb schon aus diesem Grunde auf das offensichtlich unzulässige Rechtsmittel nicht eingetreten werden kann ( Art. 108 Abs. 1 lit. a BGG ), dass überdies die Beschwerde vom 10. August 2012 den in Art. 42 Abs. 2 BGG statuierten Formerfordernissen offensichtlich nicht zu genügen vermag, weshalb auch insoweit ein offensichtlich unzulässiges Rechtsmittel ( Art. 108 Abs. 1 lit. b BGG ) vorliegt (vgl. BGE 136 I 65 E. 1.3.1 S. 68 und 134 II 244 E. 2.1 S. 245 f.), dass den Anforderungen von Art. 42 Abs. 1 und 2 BGG innert der gesetzlich vorgegebenen 30-tägigen, nicht erstreckbaren Rechtsmittelfrist Genüge getan sein muss (Art. 47 Abs. 1 in Verbindung mit Art. 100 Abs. 1 BGG ; Urteil 8C_397/2011 vom 14. Juni 2011), dass der Beschwerdeführer - trotz des bundesgerichtlichen Hinweises auf die innert der genannten Frist bestehende Gelegenheit zur Beschwerdeverbesserung - die Frist unbenutzt verstreichen liess, ohne eine verbesserte Eingabe einzureichen, dass deshalb im vereinfachten Verfahren nach Art. 108 Abs. 1 lit. b BGG auf die Beschwerde nicht einzutreten ist und in Anwendung von Art. 66 Abs. 1 Satz 2 BGG auf die Erhebung von Gerichtskosten verzichtet wird, erkennt der Präsident: 1. Auf die Beschwerde wird nicht eingetreten. 2. Es werden keine Gerichtskosten erhoben. 3. Dieses Urteil wird den Parteien, dem Sozialversicherungsgericht des Kantons Zürich und dem Bundesamt für Sozialversicherungen schriftlich mitgeteilt. Luzern, 3. September 2012 Im Namen der I. sozialrechtlichen Abteilung des Schweizerischen Bundesgerichts Der Präsident: Ursprung Der Gerichtsschreiber: Hochuli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