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8C_598/2018 vom 22. Mai 2019</w:t>
      </w:r>
    </w:p>
    <w:p>
      <w:r>
        <w:t>Bundesgericht, 2019-05-22, DE</w:t>
      </w:r>
    </w:p>
    <w:p>
      <w:r>
        <w:rPr>
          <w:b/>
        </w:rPr>
        <w:t xml:space="preserve">Quelle: </w:t>
      </w:r>
      <w:r>
        <w:t>https://mcp.opencaselaw.ch/entscheid/bger_8C_598_2018</w:t>
      </w:r>
    </w:p>
    <w:p>
      <w:r>
        <w:t>FR: TF 8C_598/2018 du 22 mai 2019</w:t>
      </w:r>
    </w:p>
    <w:p>
      <w:r>
        <w:t>IT: TF 8C_598/2018 del 22 maggio 2019</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Das kantonale Gericht hat die Bestimmungen und Grundsätze zum Anspruch auf eine Invalidenrente der Invalidenversicherung ( Art. 28 Abs. 2 und Art. 28a IVG ; 1 E. 1.2), zum Neuanmeldeverfahren ( Art. 87 Abs. 2 und 3 IVV ), zum Gutacherauftrag ( BGE 142 V 551 E. 7.3.2.3 S. 564 f.; 126 V 308 E. 2b S. 313) sowie zum Beweiswert von Arztberichten und medizinischen Gutachten ( BGE 141 V 9 E. 6.3.1 S. 14; 125 V 351 E. 3 S. 352) zutreffend dargelegt. Darauf wird verwiesen.</w:t>
      </w:r>
    </w:p>
    <w:p>
      <w:r>
        <w:rPr>
          <w:b/>
        </w:rPr>
        <w:t>E. 3</w:t>
      </w:r>
    </w:p>
    <w:p>
      <w:r>
        <w:t>Die Vorinstanz ist in einlässlicher Würdigung der Akten und Auseinandersetzung mit den Parteivorbringen zur Erkenntnis gelangt, der Beschwerdeführerin sei es trotz der in der Neuanmeldung vom 2. Juli 2014 geltend gemachten Gesundheitsschäden zuzumuten, in einem den Anspruch auf eine Invalidenrente ausschliessenden Umfang erwerbstätig zu sein. Dabei stellte sie massgeblich auf das von der IV-Stelle eingeholte orthopädisch-psychiatrische Gutachten des medizinischen Zentrums B.________ GmbH vom 27. Oktober 2015 ab, wonach die Arbeitsfähigkeit der Beschwerdeführerin in einer dem Leiden adaptierten Tätigkeit 80 % betrage.</w:t>
      </w:r>
    </w:p>
    <w:p>
      <w:r>
        <w:rPr>
          <w:b/>
        </w:rPr>
        <w:t>E. 4</w:t>
      </w:r>
    </w:p>
    <w:p>
      <w:r>
        <w:t>Auf die vorinstanzlichen Erwägungen kann integral verwiesen werden, zumal die Beschwerdeführerin letztinstanzlich nichts vorträgt, das nicht bereits vom kantonalen Gericht mit zutreffender Begründung entkräftet worden wäre:</w:t>
      </w:r>
    </w:p>
    <w:p>
      <w:r>
        <w:rPr>
          <w:b/>
        </w:rPr>
        <w:t>E. 4.1</w:t>
      </w:r>
    </w:p>
    <w:p>
      <w:r>
        <w:t>Insbesondere hat das kantonale Gericht mit zutreffender Begründung dargelegt, weshalb die Invalidenversicherung keine Pflicht trifft, Neuanmeldende über mögliche Auswirkungen eines für sie unvorteilhaften Abklärungsergebnisses zu informieren. Weiter scheint die Beschwerdeführerin das Wesen des durch die Neuanmeldung ausgelösten Abklärungsverfahrens nicht zu verstehen, umfasst dieses doch eine allseitig freie Überprüfung der Anspruchsvoraussetzungen ohne Bindungswirkung an früher Gesagtes (vgl. BGE 141 V 9 E. 2.3 S. 11 mit Hinweisen), was auch bei der Festlegung des Valideneinkommens gilt, welches auf der Grundlage der aktuellen Gegebenheiten zu bestimmen ist. Inwiefern die IV-Stelle die Versicherte bei der Gutachtensanordnung nicht gehörig auf ihre Mitwirkungsrechte hingewiesen haben soll, ist mit der Vorinstanz ebenso wenig einsichtig.</w:t>
      </w:r>
    </w:p>
    <w:p>
      <w:r>
        <w:rPr>
          <w:b/>
        </w:rPr>
        <w:t>E. 4.2</w:t>
      </w:r>
    </w:p>
    <w:p>
      <w:r>
        <w:t>Hervorzuheben ist, dass der von der Versicherten angerufene Bericht der Klinik für Neurochirurgie des Spitals C.________ vom 29. Januar 2014 zwar einen Status nach Polio mit residueller Lähmung im Bereich der fazialen Motorik aufführt, indessen lediglich als Nebendiagnose. Daraus auf eine nur unvollständige Abklärung des (sich auf die Arbeitsfähigkeit auswirkenden) Gesundheitszustands schliessen zu wollen, geht fehl. Wie die Vorinstanz dazu erwogen hat, werden in diesem Bericht (bis auf die bereits bekannten) keine neurologischen Ausfälle erwähnt; die von der Versicherten angegebenen Beschwerden werden darin vielmehr als am ehesten somatoform gewertet. Die die Beschwerdeführerin hernach im Rahmen des bidisziplinär angeordneten Gutachtens untersuchenden Ärzte verzichteten ihrerseits in Kenntnis des Spitals C.________-Berichts darauf, neurologische Abklärungen zu fordern. Nicht nachvollziehbar ist es in diesem Zusammenhang, eine Verletzung des Anspruchs auf rechtliches Gehör zu behaupten.</w:t>
      </w:r>
    </w:p>
    <w:p>
      <w:r>
        <w:rPr>
          <w:b/>
        </w:rPr>
        <w:t>E. 5</w:t>
      </w:r>
    </w:p>
    <w:p>
      <w:r>
        <w:t>Die offensichtlich unbegründete Beschwerde wird im vereinfachten Verfahren nach Art.109 Abs. 2 lit. a und Abs. 3 BGG erledigt.</w:t>
      </w:r>
    </w:p>
    <w:p>
      <w:r>
        <w:rPr>
          <w:b/>
        </w:rPr>
        <w:t>E. 6</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