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8C_598/2017 vom 24. November 2017</w:t>
      </w:r>
    </w:p>
    <w:p>
      <w:r>
        <w:t>Bundesgericht, 2017-11-24, DE</w:t>
      </w:r>
    </w:p>
    <w:p>
      <w:r>
        <w:rPr>
          <w:b/>
        </w:rPr>
        <w:t xml:space="preserve">Quelle: </w:t>
      </w:r>
      <w:r>
        <w:t>https://mcp.opencaselaw.ch/entscheid/bger_8C_598_2017</w:t>
      </w:r>
    </w:p>
    <w:p>
      <w:r>
        <w:t>FR: TF 8C_598/2017 du 24 novembre 2017</w:t>
      </w:r>
    </w:p>
    <w:p>
      <w:r>
        <w:t>IT: TF 8C_598/2017 del 24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8C_598/2017</w:t>
      </w:r>
    </w:p>
    <w:p>
      <w:r>
        <w:t>Urteil vom 24. November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Eidgenössisches Departement für auswärtige Angelegenheiten EDA Konsularische Direktion, Sozialhilfe, für Auslandschweizer/innen (SAS), Effingerstrasse 27, 3003 Bern,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Zwischenverfügung</w:t>
      </w:r>
    </w:p>
    <w:p>
      <w:r>
        <w:t>des Bundesverwaltungsgerichts vom 22. Juni 2017</w:t>
      </w:r>
    </w:p>
    <w:p>
      <w:r>
        <w:t>(F-3048/2017).</w:t>
      </w:r>
    </w:p>
    <w:p>
      <w:r>
        <w:t>Nach Einsicht</w:t>
      </w:r>
    </w:p>
    <w:p>
      <w:r>
        <w:t>in die Beschwerde vom 1. September 2017 gegen den Entscheid des Bundesverwaltungsgerichts vom 22. Juni 2017,</w:t>
      </w:r>
    </w:p>
    <w:p>
      <w:r>
        <w:t>in die Verfügung vom 27. September 2017,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das Schreiben des A.________ vom 23. Oktober 2017,</w:t>
      </w:r>
    </w:p>
    <w:p>
      <w:r>
        <w:t>in die Verfügung vom 27. Oktober 2017, mit welcher A.________ zur Bezahlung eines Kostenvorschusses innert einer Nachfrist bis zum 7. November 2017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die Argumente des Beschwerdeführers in seinem Schreiben vom 23. Oktober 2017 nichts an seiner Pflicht zur Bezahlung eines Kostenvorschusses ändern,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 und dem Bundesverwaltungsgericht, Abteilung VI, schriftlich mitgeteilt.</w:t>
      </w:r>
    </w:p>
    <w:p>
      <w:r>
        <w:t>Luzern, 24. November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