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8C_597/2020 vom 16. Juni 2021</w:t>
      </w:r>
    </w:p>
    <w:p>
      <w:r>
        <w:t>Bundesgericht, 2021-06-16, FR</w:t>
      </w:r>
    </w:p>
    <w:p>
      <w:r>
        <w:rPr>
          <w:b/>
        </w:rPr>
        <w:t xml:space="preserve">Quelle: </w:t>
      </w:r>
      <w:r>
        <w:t>https://mcp.opencaselaw.ch/entscheid/bger_8C_597_2020</w:t>
      </w:r>
    </w:p>
    <w:p>
      <w:r>
        <w:t>FR: TF 8C_597/2020 du 16 juin 2021</w:t>
      </w:r>
    </w:p>
    <w:p>
      <w:r>
        <w:t>IT: TF 8C_597/2020 del 16 giugno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attaqué et des conclusions de la recourante, le litige porte sur le droit de l'intimé à une rente d'invalidité, plus précisément sur le taux d'abattement à prendre en considération pour fixer le revenu hypothétique d'invalide.</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w:t>
      </w:r>
    </w:p>
    <w:p>
      <w:r>
        <w:rPr>
          <w:b/>
        </w:rPr>
        <w:t>E. 2.3</w:t>
      </w:r>
    </w:p>
    <w:p>
      <w:r>
        <w:t>La présente procédure porte sur l'octroi ou le refus de prestations en espèces de l'assurance-accidents, de sorte que le Tribunal fédéral n'est pas lié par l'état de fait constaté par la juridiction précédente ( art. 97 al. 2 et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Le revenu d'invalide doit être évalué avant tout en fonction de la situation professionnelle concrète de l'assuré.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Aux fins de déterminer le revenu d'invalide, les salaires fixés sur la base des données statistiques de l'ESS peuvent à certaines conditions faire l'objet d'un abattement de 25 % au plus ( ATF 129 V 472 consid. 4.2.3; 126 V 75 consid. 5b/aa- cc).</w:t>
      </w:r>
    </w:p>
    <w:p>
      <w:r>
        <w:rPr>
          <w:b/>
        </w:rPr>
        <w:t>E. 3.3</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126 V 75 précité consid. 5b/bb; arrêt 8C_476/2020 du 15 février 2021 consid. 3.2.1).</w:t>
      </w:r>
    </w:p>
    <w:p>
      <w:r>
        <w:rPr>
          <w:b/>
        </w:rPr>
        <w:t>E. 3.4</w:t>
      </w:r>
    </w:p>
    <w:p>
      <w:r>
        <w:t>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juge des assurances sociales ne peut pas, sans motif pertinent, substituer sa propre appréciation à celle de l'administration; il doit s'appuyer sur des circonstances de nature à faire apparaître sa propre appréciation comme la mieux appropriée ( ATF 137 V 71 consid. 5.2 et l'arrêt cité).</w:t>
      </w:r>
    </w:p>
    <w:p>
      <w:r>
        <w:rPr>
          <w:b/>
        </w:rPr>
        <w:t>E. 4.1</w:t>
      </w:r>
    </w:p>
    <w:p>
      <w:r>
        <w:t>Dans sa décision sur opposition, la recourante a fixé le revenu d'invalide en se référant aux salaires statistiques de l'ESS 2016, Table TA1, Total Hommes, niveau de compétence 1, soit un montant mensuel de 5340 fr., qu'elle a adapté à la durée normale du travail en Suisse (41,7 heures) ainsi qu'à l'évolution des salaires nominaux jusqu'en 2019, pour obtenir un revenu annuel de 67'743 fr. De ce montant, elle a déduit 10 % au titre d'abattement pour les limitations fonctionnelles de l'assuré, qui était astreint à exercer une activité sédentaire, ramenant ainsi le revenu d'invalide au montant de 60'968 fr. 70. La comparaison de ce revenu avec le revenu présumable sans invalidité de 65'000 fr. faisait apparaître un taux d'invalidité de 6,20 %.</w:t>
      </w:r>
    </w:p>
    <w:p>
      <w:r>
        <w:rPr>
          <w:b/>
        </w:rPr>
        <w:t>E. 4.2</w:t>
      </w:r>
    </w:p>
    <w:p>
      <w:r>
        <w:t>La cour cantonale a considéré que le taux d'abattement de 10 % retenu par la recourante au titre des seules limitations fonctionnelles paraissait déjà en soi discutable en raison de leur impact concret global; ainsi, une liberté de mouvement grandement restreinte en termes de périmètre de marche, une gonarthrose évolutive, une surcharge pondérale et des oedèmes en surcharges mécaniques relativisaient sérieusement l'exercice effectif du travail que l'assuré serait théoriquement à même d'effectuer. Relevant qu'au moment déterminant de l'ouverture du droit à la rente (le 15 avril 2019), l'intimé devait être considéré comme un assuré d'un âge avancé au sens de la jurisprudence (soit 62 ans), les premiers juges ont retenu que le facteur âge s'avérait également pertinent pour la question de l'abattement. D'après eux, l' art. 28 al. 4 OLAA ne trouvait en l'occurrence pas application, dans la mesure où c'étaient les séquelles accidentelles et les limitations fonctionnelles induites par les atteintes à la santé qui grevaient au premier plan la capacité de gain de l'intimé. A cela s'ajoutait l'absence de formation reconnue et d'expérience professionnelle utile autre que celle dans l'activité exercée depuis 1993 auprès du même employeur, qui ne pouvait plus être reprise. Considérant que l'intimé ne bénéficiait concrètement plus d'une capacité d'adaptation professionnelle susceptible de compenser les désavantages compétitifs liés à son âge dans le secteur des emplois non qualifiés sur un marché équilibré du travail, la cour cantonale a retenu qu'un taux d'abattement global de 15 % s'avérait approprié pour fixer le revenu d'invalide de l'intimé, qui ascendait dès lors à 57'581 fr. 55. La comparaison de ce revenu avec un revenu de valide de 65'000 fr. faisait apparaître un taux d'invalidité de 11,44 %, arrondi à 11 %.</w:t>
      </w:r>
    </w:p>
    <w:p>
      <w:r>
        <w:rPr>
          <w:b/>
        </w:rPr>
        <w:t>E. 5</w:t>
      </w:r>
    </w:p>
    <w:p>
      <w:r>
        <w:t>La recourante reproche à la juridiction cantonale d'avoir fixé le taux d'abattement en violation du droit fédéral.</w:t>
      </w:r>
    </w:p>
    <w:p>
      <w:r>
        <w:rPr>
          <w:b/>
        </w:rPr>
        <w:t>E. 5.1.1</w:t>
      </w:r>
    </w:p>
    <w:p>
      <w:r>
        <w:t>S'agissant d'abord des limitations fonctionnelles, la recourante fait grief aux premiers juges d'avoir retenu des éléments non pertinents, respectivement des critères qui avaient déjà été pris en compte, soit une liberté de mouvement grandement restreinte en termes de périmètre de marche, une gonarthrose évolutive, une surcharge pondérale induite par l'absence de mobilité et des oedèmes en surcharges mécaniques.</w:t>
      </w:r>
    </w:p>
    <w:p>
      <w:r>
        <w:rPr>
          <w:b/>
        </w:rPr>
        <w:t>E. 5.1.2</w:t>
      </w:r>
    </w:p>
    <w:p>
      <w:r>
        <w:t>Dans son rapport du 18 avril 2019, le docteur D.________ a indiqué qu'en raison des limitations fonctionnelles définitives, l'intimé était en mesure d'exercer à plein temps et rendement une activité strictement sédentaire. Pour parvenir à cette conclusion, le médecin d'arrondissement a notamment tenu compte des plaintes de l'intimé (oedème lors des surcharges mécaniques, périmètre de marche limité à 200 mètres) ainsi que des constatations objectives (fracture consolidée, pseudarthrose). En appréciant les atteintes à la santé dans leur globalité, les premiers juges ont considéré que les limitations fonctionnelles énoncées prétéritaient manifestement l'intimé face à un employeur potentiel sur le marché du travail, où il était avant tout question de rendement. En d'autres termes, les premiers juges semblent remettre en question l'exigibilité médicale décrite plus haut. Dans la mesure où ils n'ont néanmoins pas remis en cause un abattement de 10 % au titre des seules limitations fonctionnelles, ce point reste sans influence sur l'issue du litige.</w:t>
      </w:r>
    </w:p>
    <w:p>
      <w:r>
        <w:rPr>
          <w:b/>
        </w:rPr>
        <w:t>E. 5.2.1</w:t>
      </w:r>
    </w:p>
    <w:p>
      <w:r>
        <w:t>La recourante reproche ensuite à la cour cantonale d'avoir tenu compte du facteur âge dans la détermination du revenu d'invalide. En se référant au tableau TA9_b de l'ESS 2018, elle fait valoir que l'âge n'aurait pas d'influence négative sur le salaire de personnes en charge de postes ne requérant pas de formation, comme c'est ici le cas. De plus, d'après la jurisprudence du Tribunal fédéral, il serait constant que dans le domaine des activités simples envisagées (niveau de compétence 1), les effets pénalisants au niveau salarial induits par l'âge ne peuvent pas être considérés comme suffisamment établis. Quand bien même ce serait le cas, la recourante estime que l'effet pénalisant dû à l'âge serait compensé par l'expérience professionnelle de l'intimé de plusieurs années dans une activité composée à 50 % de gestion de stock sur un poste informatique.</w:t>
      </w:r>
    </w:p>
    <w:p>
      <w:r>
        <w:rPr>
          <w:b/>
        </w:rPr>
        <w:t>E. 5.2.2</w:t>
      </w:r>
    </w:p>
    <w:p>
      <w:r>
        <w:t>Dans l'arrêt 8C_227/2017 du 17 mai 2018, le Tribunal fédéral a rappelé que l'âge d'un assuré ne constituait pas en soi un facteur de réduction du salaire statistique. Autrement dit, il ne suffisait pas de constater qu'un assuré avait dépassé la cinquantaine au moment déterminant du droit à la rente pour que cette circonstance justifie de procéder à un abattement. Il a en outre insisté sur le point que l'effet de l'âge combiné avec un handicap devait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Dans le cas qui lui était soumis d'un assuré âgé de 59 ans au moment déterminant, le Tribunal fédéral a constaté qu'après la cessation d'activité de son ancien employeur, l'assuré avait accompli plusieurs missions temporaires alors qu'il était au chômage, de sorte qu'on pouvait admettre qu'il disposait d'une certaine capacité d'adaptation sur le plan professionnel, susceptible le cas échéant de compenser les désavantages compétitifs liés à son âge, surtout dans le domaine des emplois non qualifiés qui étaient, en règle générale, disponibles indépendamment de l'âge de l'intéressé sur le marché du travail équilibré. Dans un cas précédent (arrêt 8C_439/2017 du 6 octobre 2017, publié in: SVR 2018 UV n° 15 p. 50 et SZS 2018 p. 676), le Tribunal fédéral était arrivé à la même conclusion chez un assuré âgé de 62 ans qui disposait d'une formation de mécanicien en machines et qui avait travaillé de nombreuses années comme préposé à l'épuration.</w:t>
      </w:r>
    </w:p>
    <w:p>
      <w:r>
        <w:rPr>
          <w:b/>
        </w:rPr>
        <w:t>E. 5.2.3</w:t>
      </w:r>
    </w:p>
    <w:p>
      <w:r>
        <w:t>En l'espèce, la cour cantonale a considéré qu'à l'âge avancé de l'intimé s'ajoutaient non seulement la persistance d'atteintes à la santé évolutives, mais également l'absence d'une formation reconnue ainsi qu'une expérience professionnelle qui se limitait à celle dans l'activité exercée depuis 1993 auprès du même employeur, qui ne pouvait plus être reprise. Elle en a conclu que l'intéressé ne bénéficiait concrètement plus d'une capacité d'adaptation professionnelle susceptible de compenser les désavantages compétitifs liés à son âge, ceci sur un marché du travail équilibré, même dans le secteur des emplois non qualifiés qui était le sien.</w:t>
      </w:r>
    </w:p>
    <w:p>
      <w:r>
        <w:rPr>
          <w:b/>
        </w:rPr>
        <w:t>E. 5.2.4</w:t>
      </w:r>
    </w:p>
    <w:p>
      <w:r>
        <w:t>Ce raisonnement ne peut toutefois être confirmé. A l'instar de la recourante, il y a lieu de constater que les effets pénalisants au niveau salarial induits par l'âge ne peuvent pas être considérés comme suffisamment établis. Il ressort en effet du dossier que l'expérience professionnelle de l'intimé ne se limite pas à celle d'un magasinier. Son activité auprès de son dernier employeur était en réalité composée à 50 % d'un travail informatique destiné à gérer le stock et à faire l'inventaire. Cela étant, il sied d'admettre que l'intimé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 ATF 146 V 16 consid. 7.2.1; arrêt 8C_175/2020 du 22 septembre 2020 consid. 4.2 et la référence citée).</w:t>
      </w:r>
    </w:p>
    <w:p>
      <w:r>
        <w:rPr>
          <w:b/>
        </w:rPr>
        <w:t>E. 5.2.5</w:t>
      </w:r>
    </w:p>
    <w:p>
      <w:r>
        <w:t>Il s'ensuit que la cour cantonale n'avait pas de motif pertinent pour substituer son appréciation à celle de la CNA. Dans ces conditions, il n'est pas nécessaire de décider si l'âge d'un assuré constitue un critère susceptible de justifier un abattement sur le salaire statistique dans le domaine de l'assurance-accidents obligatoire compte tenu de la réglementation particulière de l' art. 28 al. 4 OLAA , question laissée ouverte par le Tribunal fédéral dans plusieurs arrêts récents (en dernier lieu: arrêt 8C_500/2020 du 9 décembre 2020 consid. 3.3.2.3).</w:t>
      </w:r>
    </w:p>
    <w:p>
      <w:r>
        <w:rPr>
          <w:b/>
        </w:rPr>
        <w:t>E. 6</w:t>
      </w:r>
    </w:p>
    <w:p>
      <w:r>
        <w:t>Le recours doit donc être admis, l'arrêt cantonal annulé et la décision litigieuse confirmée en tant qu'elle ne reconnaît pas le droit de l'intimé à une rente d'invalidité. L'intimé,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