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597/2017 vom 12. Januar 2018</w:t>
      </w:r>
    </w:p>
    <w:p>
      <w:r>
        <w:t>Bundesgericht, 2018-01-12, DE</w:t>
      </w:r>
    </w:p>
    <w:p>
      <w:r>
        <w:rPr>
          <w:b/>
        </w:rPr>
        <w:t xml:space="preserve">Quelle: </w:t>
      </w:r>
      <w:r>
        <w:t>https://mcp.opencaselaw.ch/entscheid/bger_8C_597_2017</w:t>
      </w:r>
    </w:p>
    <w:p>
      <w:r>
        <w:t>FR: TF 8C 597/2017 du 12 janvier 2018</w:t>
      </w:r>
    </w:p>
    <w:p>
      <w:r>
        <w:t>IT: TF 8C 597/2017 del 12 gennaio 2018</w:t>
      </w:r>
    </w:p>
    <w:p>
      <w:pPr>
        <w:pStyle w:val="Heading2"/>
      </w:pPr>
      <w:r>
        <w:t>Regeste</w:t>
      </w:r>
    </w:p>
    <w:p>
      <w:r>
        <w:t>Invalidenversicherung (Neuanmeldung; Nichteintreten)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Wurde ein Rentenanspruch wegen eines zu geringen Invaliditätsgrades verneint, so wird eine neue Anmeldung nur geprüft, wenn damit glaubhaft gemacht wird, dass sich der Grad der Invalidität in einer für den Anspruch erheblichen Weise geändert hat (Art. 87 Abs. 3 in Verbindung mit Abs. 3 IVV; BGE 130 V 71 E. 2.2 S. 72 mit Hinweisen). Nur unter dieser einschränkenden Voraussetzung ist die Neuanmeldung von der Verwaltung an die Hand zu nehmen.</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9C_226/2016 vom 31. August 2016 E. 3.2 mit Hinweis).</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8C_341/2011 vom 27. Juni 2011 E. 2.3 mit Hinweisen).</w:t>
      </w:r>
    </w:p>
    <w:p>
      <w:r>
        <w:rPr>
          <w:b/>
        </w:rPr>
        <w:t>E. 3.1</w:t>
      </w:r>
    </w:p>
    <w:p>
      <w:r>
        <w:t>Zu prüfen ist, ob die Vorinstanz Bundesrecht verletzte, indem sie das Nichteintreten der IV-Stelle auf die Neuanmeldung des Beschwerdeführers bestätigte. Zu vergleichen ist unbestrittenermassen der Zeitraum zwischen 25. Oktober 2011 (letzte rentenabweisende Verfügung) und 9. Dezember 2016 (Nichteintreten auf die Neuanmeldung).</w:t>
      </w:r>
    </w:p>
    <w:p>
      <w:r>
        <w:rPr>
          <w:b/>
        </w:rPr>
        <w:t>E. 3.2</w:t>
      </w:r>
    </w:p>
    <w:p>
      <w:r>
        <w:t>Die Vorinstanz stellte fest, soweit der Beschwerdeführer gestützt auf das Schreiben des Dr. med. I.________, Facharzt FMH für Allgemeine und Innere Medizin, vom 26. November 2012 und dasjenige des Gemeinderates J.________ vom 20. Dezember 2012 sowie gestützt auf den Austrittsbericht des Spitals K.________ vom 8. Mai 2013 eine Verschlechterung des Gesundheitszustands gelten machen wolle, gelte das bereits im Entscheid des Versicherungsgerichts vom 12. März 2015 Erwogene: Die vorhandene Impulsstörung und die Gefahr aggressiven Verhaltens sei schon vor der letzten Leistungsablehnung hinlänglich bekannt gewesen. Das unberechenbare Verhalten des Beschwerdeführers möge für sein Umfeld schwierig und die Gefahr verwirklichter Impulsdurchbrüche real sein. Die Tatsache, dass sich die bereits berücksichtigte Gefahr von Impulsdurchbrüchen zwischenzeitlich gemäss diesen Dokumenten in drei Einzelfällen mehr oder weniger gravierend manifestiert habe, vermöge keine Veränderung der tatsächlichen Verhältnisse glaubhaft zu machen. Weder aus den Akten noch aus den Darlegungen des Versicherten würden sich Zweifel hieran ergeben. Im Urteil 8F_9/2016 vom 16. August 2016 sei das Bundesgericht ferner zum Schluss gelangt, der Gutachter Dr. med. H.________ habe in seiner Expertise vom 26. März 2016 im Vergleich zur Aktenlage, wie sie dem Urteil 8C_979/2012 vom 15. März 2013 zugrunde gelegen habe, keine anderen als die damals berücksichtigten Beeinträchtigungen und deren Auswirkungen auf die Arbeitsfähigkeit festgestellt. Er erachte seine Beurteilung des Gesundheitsschadens und die daraus abgeleitete Einschätzung der Arbeitsfähigkeit vielmehr rückwirkend ab Oktober 2009 für gültig. Damit sei der Sachverhalt im Wesentlichen seit Oktober 2009 unverändert geblieben. Daran ändere die von ihm gestellte Diagnose einer Panikstörung mit Agoraphobie (ICD-10 F40.1) nichts. Zum einen begründe er diese hauptsächlich mit den subjektiven Schilderungen des Versicherten. Klinische Hinweise oder objektive Gesichtspunkte für die Störung nenne er nicht. Zum andern habe das Versicherungsgericht im Entscheid vom 18. Oktober 2012 bereits gestützt auf entsprechende Angaben des Dr. med. L.________, Facharzt für Psychiatrie und Psychotherapie, im Bericht vom 25. März 2006 auf die Bedeutung der Angstproblematik hingewiesen. Auch aus dem psychiatrischen Gutachten der Klinik M.________ vom 16. August 2010 würden sich Hinweise auf Scheu und Ängste im sozialen Umgang ergeben. Im Verlaufsbericht vom 18. September 2016 habe Dr. med. H.________ überdies angegeben, der Gesundheitsschaden, darunter auch die Panikstörung mit Agoraphobie, bestehe, mit der von ihm postulierten Auswirkung auf die Arbeitsfähigkeit, bereits seit Mai 2003. Im Gutachten vom 26. März 2016 habe er vage ausgeführt, das psychische Leiden habe sich in den letzten Jahren noch etwas verschlechtert. Im Rahmen einer Gesamtbetrachtung sei damit eine erst nach dem 25. Oktober 2011 eingetretene relevante Verschlechterung des Gesundheitszustands nicht glaubhaft gemacht worden.</w:t>
      </w:r>
    </w:p>
    <w:p>
      <w:r>
        <w:rPr>
          <w:b/>
        </w:rPr>
        <w:t>E. 3.3</w:t>
      </w:r>
    </w:p>
    <w:p>
      <w:r>
        <w:t>Was der Beschwerdeführer dagegen vorbringt, vermag zu keinem anderen Ergebnis zu führen. Wenn die Vorinstanz gestützt auf diese Aktenlage den Schluss zog, es bestünden keine hinreichenden Anhaltspunkte dafür, dass sich seit der letzten rentenablehnenden Verfügung vom 25. Oktober 2011 eine erhebliche gesundheitliche Verschlechterung eingestellt hat, ist dies bundesrechtskonform. Da sich den anlässlich der Neuanmeldung aufgelegten Berichten keine klaren Anhaltspunkte für eine richtungweisende Verschlechterung des Gesundheitszustandes im Sinne einer Minderung der Leistungsfähigkeit entnehmen lassen, hat die Vorinstanz namentlich mit Blick auf das verlangte Beweismass keinen zu hohen Massstab an die Glaubhaftmachung im Sinne von Art. 87 Abs. 3 IVV gestellt. Die zu dieser Erkenntnis führende vorinstanzliche Sachverhaltswürdigung ist weder offensichtlich unrichtig noch sonstwie rechtsfehlerhaft (E. 1 und 2 hiervor) und daher für das Bundesgericht verbindlich. Dies gilt auch mit Blick auf die geltend gemachte neu hinzugetretene Diagnose der Panikstörung mit Agoraphobie. Den vorinstanzlichen Darlegungen, weshalb mit dieser Diagnose keine wesentliche Veränderung der Verhältnisse glaubhaft gemacht sei, kann vollständig gefolgt werden, weshalb darauf verwiesen wird. Soweit der Beschwerdeführer in der von Dr. med. H.________ im Verlaufsbericht vom 18. September 2016 aufgeführten rezidivierenden depressiven Störung eine anspruchserhebliche Veränderung in tatsächlicher Hinsicht sieht, dringt er nicht durch. Der Psychiater erachtete die Arbeitsfähigkeit durch das depressive Leiden nicht eingeschränkt, es verstärke die Gesamtproblematik aber negativ. Abschliessend erachtete der Psychiater eine 75 %-ige Arbeitsunfähigkeit mit Gültigkeit ab Oktober 2010 als gegeben, da seinerzeit bei der Begutachtung durch die Klinik M.________ eine ähnliche Beurteilung erfolgt sei. Damit kann mit der Vorinstanz gestützt auf diese ärztlichen Darlegungen weder aufgrund der diagnostizierten Panikstörung mit Agoraphobie noch mit der rezidivierenden depressiven Störung eine seit Oktober 2011 eingetretene anhaltende Verschlechterung des Gesundheitszustands mit Auswirkung auf die erwerbliche Leistungsfähigkeit glaubhaft gemacht werden.</w:t>
      </w:r>
    </w:p>
    <w:p>
      <w:r>
        <w:rPr>
          <w:b/>
        </w:rPr>
        <w:t>E. 3.4</w:t>
      </w:r>
    </w:p>
    <w:p>
      <w:r>
        <w:t>Der Beschwerdeführer rügt, das kantonale Gericht sei zu Unrecht auf den Antrag betreffend berufliche Massnahmen nicht eingetreten. Über berufliche Massnahmen hat die Beschwerdegegnerin indessen nicht verfügt, weshalb es insoweit an einem Anfechtungsgegenstand fehlt. Vor dem kantonalen Gericht wurde vom damaligen Rechtsvertreter überdies nur die Zusprechung einer Rente beantragt, worauf das Gericht im Rahmen der neuanmeldungsrechtlich einzig bedeutsamen Problematik der glaubhaft gemachten Veränderung der tatsächlichen Verhältnisse, zu Recht nicht eintrat. Ist eine anspruchserhebliche Änderung des Sachverhalts nicht glaubhaft gemacht, durfte die Vorinstanz das Nichteintreten auf die Neuanmeldung willkürfrei und ohne Verletzung des Untersuchungsgrundsatzes bestätigen.</w:t>
      </w:r>
    </w:p>
    <w:p>
      <w:r>
        <w:rPr>
          <w:b/>
        </w:rPr>
        <w:t>E. 3.5</w:t>
      </w:r>
    </w:p>
    <w:p>
      <w:r>
        <w:t>Nicht stichhaltig ist schliesslich der Einwand in der Beschwerde, der Grundsatz der Rechts- und Waffengleichheit sei verletzt, indem im Zusammenhang mit materiellen Revisionen nach Art. 17 ATSG die Hürde für den Eintritt in das Abklärungsverfahren für die IV-Stelle sehr niedrig sei und hier im Rahmen der Neuanmeldung zu hohe Anforderungen an das Glaubhaftmachen für die Anhandnahme der materiellen Beurteilung des Leistungsanspruchs gestellt würden. Eine Rentenrevision nach Art. 17 ATSG wird von Amtes wegen durchgeführt, u.a. wenn Tatsachen bekannt oder Massnahmen angeordnet werden, die eine erhebliche Änderung des Grades der Invalidität als möglich erscheinen lassen ( Art. 87 Abs. 1 lit. b IVV ). Nach Art. 87 Abs. 2 IVV hat, wer ein Gesuch um Revision der Rente einreicht, darin glaubhaft zu machen, dass sich der Grad der Invalidität in einer für den Anspruch erheblichen Weise geändert hat. Wird vom formellen Erfordernis der Einreichung eines Gesuchs abgesehen, können Art. 87 Abs. 2 IVV und Art. 87 Abs. 1 lit. b IVV spiegelbildlich zueinander gesehen werden: Tatsachen, mit welchen glaubhaft gemacht ist, dass der Grad der Invalidität in einer für den Anspruch erheblichen Weise geändert hat, sind gleichzeitig solche, die eine erhebliche Änderung des Grades der Invalidität als möglich erscheinen lassen. Diese Betrachtungsweise relativiert zum einen die Bedeutung eines formellen Revisionsgesuchs; zum anderen spricht nichts dagegen, die Grundsätze zum Umfang der Abklärungspflicht der IV-Stelle nach Art. 87 Abs. 2 IVV (vgl. statt vieler SVR 2014 IV Nr. 33 S. 121, 8C_746/2013 E. 2) auch im Rahmen von Art. 87 Abs. 1 lit. b IVV sinngemäss anzuwenden (SVR 2017 IV Nr. 71 S. 219, 9C_675/2016 E. 2.1.2). Daraus erhellt, dass Hürden für die Abklärungspflicht der IV-Stelle bei einer Rentenrevision auf Gesuch hin oder von Amtes wegen und bei einer Neuanmeldung gleich hoch sind. Damit hat es beim vorinstanzlichen Entscheid sein Bewenden.</w:t>
      </w:r>
    </w:p>
    <w:p>
      <w:r>
        <w:rPr>
          <w:b/>
        </w:rPr>
        <w:t>E. 4</w:t>
      </w:r>
    </w:p>
    <w:p>
      <w:r>
        <w:t>Dem Ausgang des Verfahrens entsprechend hat der Beschwerdeführer die Gerichtskosten zu tragen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