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8C_597/2010 vom 14. Juli 2011</w:t>
      </w:r>
    </w:p>
    <w:p>
      <w:r>
        <w:t>Bundesgericht, 2011-07-14, FR</w:t>
      </w:r>
    </w:p>
    <w:p>
      <w:r>
        <w:rPr>
          <w:b/>
        </w:rPr>
        <w:t xml:space="preserve">Quelle: </w:t>
      </w:r>
      <w:r>
        <w:t>https://mcp.opencaselaw.ch/entscheid/bger_8C_597_2010</w:t>
      </w:r>
    </w:p>
    <w:p>
      <w:r>
        <w:t>FR: TF 8C_597/2010 du 14 juillet 2011</w:t>
      </w:r>
    </w:p>
    <w:p>
      <w:r>
        <w:t>IT: TF 8C_597/2010 del 14 luglio 2011</w:t>
      </w:r>
    </w:p>
    <w:p>
      <w:pPr>
        <w:pStyle w:val="Heading2"/>
      </w:pPr>
      <w:r>
        <w:t>Erwägungen</w:t>
      </w:r>
    </w:p>
    <w:p>
      <w:r>
        <w:rPr>
          <w:b/>
        </w:rPr>
        <w:t>E. 1</w:t>
      </w:r>
    </w:p>
    <w:p>
      <w:r>
        <w:t>Le Tribunal fédéral examine d'office et librement la recevabilité des recours qui lui sont soumis ( art. 29 al. 1 LTF ; ATF 136 I 42 consid. 1 p. 43; 135 III 329 consid. 1 p. 331).</w:t>
      </w:r>
    </w:p>
    <w:p>
      <w:r>
        <w:rPr>
          <w:b/>
        </w:rPr>
        <w:t>E. 1.1</w:t>
      </w:r>
    </w:p>
    <w:p>
      <w:r>
        <w:t>Selon l' art. 82 let. a LTF , le Tribunal fédéral connaît des recours contre les décisions rendues dans des causes de droit public. D'après la jurisprudence, la question de savoir si l'on se trouve en présence d'une contestation relevant du droit civil ou du droit public se détermine d'après l'objet du litige. Il est décisif sous cet angle de déterminer si les parties, à considérer leurs allégués, moyens et conclusions, ont élevé des prétentions fondées sur le droit civil ou le droit public et si de telles prétentions sont objectivement litigieuses ( ATF 120 II 412 consid. 1b p. 414). Le Tribunal administratif a considéré que les prétentions de la recourante - demanderesse en instance cantonale - étaient fondées sur le droit privé, raison pour laquelle il a nié sa compétence à raison de la matière pour connaître du litige au fond, ce que conteste la recourante. Dans la mesure où elle demandait qu'il fût constaté que ses rapports de travail avec la commune de X.________ fussent soumis au droit public, le litige relève, sur le fond, de rapports de travail de droit public au sens de l' art. 83 let . g LTF. La recourante ayant également conclu au versement, par l'intimée, d'une somme d'argent de plusieurs dizaines de milliers de francs, il y a lieu de considérer qu'il s'agit d'une contestation de nature pécuniaire, de sorte que le motif d'exclusion de l' art. 83 let . g LTF n'entre pas en considération. La valeur litigieuse dépasse en outre largement le seuil de 15'000 fr. ouvrant la voie du recours en matière de droit public en ce domaine (art. 51 al. 2 et 85 al. 1 let. b LTF).</w:t>
      </w:r>
    </w:p>
    <w:p>
      <w:r>
        <w:rPr>
          <w:b/>
        </w:rPr>
        <w:t>E. 1.2</w:t>
      </w:r>
    </w:p>
    <w:p>
      <w:r>
        <w:t>Pour le reste, interjeté par une partie directement touchée par la décision attaquée et qui a un intérêt digne de protection à son annulation ou à sa modification ( art. 89 al. 1 LTF ), le recours est dirigé contre une décision finale d'irrecevabilité prise en dernière instance cantonale (art. 86 al. 1 lettre d et al. 2 et 90 LTF). Déposé dans le délai ( art. 100 al. 1 LTF ) et la forme ( art. 42 LTF ) prévus par la loi, il est en principe recevable.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En ces matières, l'acte de recours doit, sous peine d'irrecevabilité, contenir un exposé succinct des droits ou principes constitutionnels violés et préciser en quoi consiste la violation ( ATF 133 II 249 consid. 1.4.2 p. 254; 133 III 393 consid. 6 p. 397).</w:t>
      </w:r>
    </w:p>
    <w:p>
      <w:r>
        <w:rPr>
          <w:b/>
        </w:rPr>
        <w:t>E. 3.1</w:t>
      </w:r>
    </w:p>
    <w:p>
      <w:r>
        <w:t>La recourante soutient pour l'essentiel que le Tribunal administratif a conclu de manière arbitraire que ses rapports de travail avec la commune de X.________ étaient soumis au droit privé. A l'appui de son argumentation, elle fait valoir que selon les statuts du personnel communal de la commune de X.________ (ci-après: statuts), le conseil administratif ne pouvait engager sur la base d'un contrat de droit privé que des employés en qualité d'auxiliaires pour une durée indéterminée, en vue d'exercer une fonction permanente, et des employés en qualité de temporaires pour une durée limitée, en vue de travaux particuliers ou saisonniers (cf. art. 2 des statuts). Dès lors qu'elle avait exercé la fonction de cadre supérieur de manière indépendante pendant plus de onze ans, elle ne pouvait pas avoir été engagée sur la base du droit privé. Le fait qu'elle n'avait pas la nationalité suisse au moment de son engagement n'était pas déterminant puisque l'art. 5 § 2 des statuts permettait exceptionnellement au conseil administratif de conférer la qualité de fonctionnaire à une personne de nationalité étrangère. La recourante prétend par ailleurs qu'elle n'avait jamais été informée qu'elle était employée par la fondation ou par la commune sous contrat de droit privé, son contrat prévoyant l'application des statuts. Enfin, et à supposer que le Tribunal fédéral ne retienne pas l'arbitraire de la décision attaquée en ce qui concerne ses rapports de travail entre 1992 et 1998, il est indéniable que le 6 mai 1998 au plus tard, lorsque la crèche a été sortie du champ d'activités de la fondation et confiée à un comité de gestion, lui-même soumis au conseil administratif, la recourante ait été employée par la commune.</w:t>
      </w:r>
    </w:p>
    <w:p>
      <w:r>
        <w:rPr>
          <w:b/>
        </w:rPr>
        <w:t>E. 3.2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137 I 1 consid. 2.4 p. 5; 136 III 552 consid. 4.2 p. 560; 135 V 2 consid. 1.3 p. 4 s.).</w:t>
      </w:r>
    </w:p>
    <w:p>
      <w:r>
        <w:rPr>
          <w:b/>
        </w:rPr>
        <w:t>E. 4</w:t>
      </w:r>
    </w:p>
    <w:p>
      <w:r>
        <w:t>On peut se demander si, comme l'affirme l'intimée, l'argumentation de la recourante satisfait aux exigences de motivation déduites de l' art. 106 al. 2 LTF . Cette question peut toutefois rester indécise car le recours est de toute façon mal fondé.</w:t>
      </w:r>
    </w:p>
    <w:p>
      <w:r>
        <w:rPr>
          <w:b/>
        </w:rPr>
        <w:t>E. 4.1.1</w:t>
      </w:r>
    </w:p>
    <w:p>
      <w:r>
        <w:t>La recourante a été engagée par la commune en qualité de directrice de la crèche le 9 juin 1992. Cependant, il est constant qu'il s'agissait d'une prise de fonction à titre provisoire dans l'attente de la création de la crèche. La situation de la directrice devait être régularisée lors de la constitution de l'association appelée à gérer l'institution et de l'obtention de l'approbation du SPJ. Dès lors que cet engagement avait un caractère limité dans le temps et que la recourante n'avait pas encore acquis la nationalité suisse, les premiers juges pouvaient donc, sans arbitraire, conclure que l'intéressée ne remplissait pas les conditions pour être engagée sous contrat de droit public (cf. art. 1 § 2 et 5 § 1 des statuts). Quant à l'art. 5 § 2 des statuts, invoqué par la recourante, il ne lui est d'aucun secours puisqu'à aucun moment elle n'a été nommée en qualité de fonctionnaire pour exercer une fonction permanente au service de la commune, comme le requiert l'art. 1 § 2 des statuts. La recourante ne démontre pas non plus avoir reçu de la commune de X.________ une quelconque assurance quant à une nomination comme fonctionnaire. Quant à l'acquisition de la nationalité suisse en 1999, elle n'a pas eu pour effet de soumettre automatiquement la recourante au droit public.</w:t>
      </w:r>
    </w:p>
    <w:p>
      <w:r>
        <w:rPr>
          <w:b/>
        </w:rPr>
        <w:t>E. 4.1.2</w:t>
      </w:r>
    </w:p>
    <w:p>
      <w:r>
        <w:t>Après l'obtention de l'autorisation du SPJ en 1996, un contrat de travail, antidaté au 1er septembre 1992, a été conclu entre la recourante et la crèche. Que le contrat ait été signé par le conseiller administratif P.________ en tant que représentant de la crèche, sur du papier à en-tête de la commune, ne suffit pas à démontrer que la recourante était employée par la commune. Il ressort en effet de l'avis de droit du 14 février 2001 que les employés de la crèche ont été engagés par des contrats de travail conclus sous diverses formes, parfois au nom de la crèche représentée par le conseiller administratif ou sous l'indication "Commune de X.________", parfois au nom de la fondation et parfois au nom de la crèche, sans autre référence à la commune que l'écusson municipal. Dans la présente cause, les conditions d'engagement de la recourante ont été réglées de manière quasi-exhaustive par le contrat de travail précité. Or, ces conditions différaient de celles prévues par les statuts du personnel communal, notamment en ce qui concerne la résiliation des rapports de travail. La recourante n'a pas non plus été colloquée dans une classe de traitement de la fonction publique. Le contrat ne renvoyait par ailleurs pas aux statuts, contrairement à ce que prétend la recourante, mais déclarait applicable, pour le surplus, le cahier des charges de la fonction, le code des obligations du personnel de la petite enfance, ainsi que le règlement interne et le projet pédagogique de l'institution. Ce contrat de droit privé trouvait du reste sa justification dans le fait que la recourante était engagée par une fondation de droit privé, comme cela ressort du cahier des charges de la fonction (cf. art. 2), signé par la recourante le 30 mars 1995. Compte tenu de ce qui précède, et en dépit du fait que la recourante ait pu faire une certaine confusion dans le statut de la crèche, notamment parce que P.________ n'avait pas clairement marqué la différence entre son rôle de conseiller administratif et celui de président de la fondation, il n'est pas arbitraire de considérer que durant la période où la crèche était gérée par la fondation, les rapports de travail de la recourante étaient soumis au droit privé.</w:t>
      </w:r>
    </w:p>
    <w:p>
      <w:r>
        <w:rPr>
          <w:b/>
        </w:rPr>
        <w:t>E. 4.2</w:t>
      </w:r>
    </w:p>
    <w:p>
      <w:r>
        <w:t>Pour la période postérieure au 6 mai 1998, les premiers juges ont constaté que la crèche avait été sortie du champ d'activités de la fondation et confiée à un comité de gestion, dont le règlement adopté par le conseil administratif prévoit que celui-ci nomme les membres du comité et exerce une surveillance sur l'activité déployée. S'il est vrai que cela a eu pour conséquence une intervention plus directe du conseil administratif dans la gestion de la crèche qu'auparavant, la recourante est cependant restée soumise au même contrat de travail, la commune n'ayant procédé à aucune modification de ce dernier. On peut se demander si, à ce stade, la commune n'aurait pas dû soumettre la recourante au statut de fonctionnaire. La question peut demeurer indécise. La recourante ne cite en effet aucune disposition légale qui lui permettrait d'obtenir rétroactivement un changement de statut, de surcroît plusieurs années après la cessation de ses rapports de service. Dès lors, c'est sans arbitraire que le Tribunal administratif a considéré que les rapports de travail de la recourante étaient soumis au droit privé après le 6 mai 1998 également. Il pouvait par conséquent se déclarer incompétent pour se prononcer sur le bien-fondé de l'action en paiement intentée par la recourante à l'encontre de la commune de X.________.</w:t>
      </w:r>
    </w:p>
    <w:p>
      <w:r>
        <w:rPr>
          <w:b/>
        </w:rPr>
        <w:t>E. 5</w:t>
      </w:r>
    </w:p>
    <w:p>
      <w:r>
        <w:t>Mal fondé, le recours doit être rejeté. Succombant, la recourante doit supporter les frais judiciaires ( art. 66 al. 1 LTF ) et n'a pas droit à des dépens ( art. 68 al. 1 LTF ). Bien qu'elle obtienne gain de cause, la commune n'a pas non plus droit aux dépens qu'elle prétend ( ATF 134 II 117 consid. 7 p. 118).</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