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8C_595/2023 vom 21. September 2023</w:t>
      </w:r>
    </w:p>
    <w:p>
      <w:r>
        <w:t>Bundesgericht, 2023-09-21, DE</w:t>
      </w:r>
    </w:p>
    <w:p>
      <w:r>
        <w:rPr>
          <w:b/>
        </w:rPr>
        <w:t xml:space="preserve">Quelle: </w:t>
      </w:r>
      <w:r>
        <w:t>https://mcp.opencaselaw.ch/entscheid/bger_8C_595_2023</w:t>
      </w:r>
    </w:p>
    <w:p>
      <w:r>
        <w:t>FR: TF 8C_595/2023 du 21 septembre 2023</w:t>
      </w:r>
    </w:p>
    <w:p>
      <w:r>
        <w:t>IT: TF 8C_595/2023 del 21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8C_595/2023</w:t>
      </w:r>
    </w:p>
    <w:p>
      <w:r>
        <w:t>Urteil vom 21. September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 AG,</w:t>
      </w:r>
    </w:p>
    <w:p>
      <w:r>
        <w:t>vertreten durch Rechtsanwalt Dr. Jonas Kipfer-Berger,</w:t>
      </w:r>
    </w:p>
    <w:p>
      <w:r>
        <w:t>Beschwerdeführerin,</w:t>
      </w:r>
    </w:p>
    <w:p>
      <w:r>
        <w:t>gegen</w:t>
      </w:r>
    </w:p>
    <w:p>
      <w:r>
        <w:t>Öffentliche Arbeitslosenkasse Baselland, Bahnhofstrasse 32, 4133 Pratteln,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Kantonsgerichts Basel-Landschaft vom 30. März 2023 (715 22 185 / 87).</w:t>
      </w:r>
    </w:p>
    <w:p>
      <w:r>
        <w:t>Nach Einsicht</w:t>
      </w:r>
    </w:p>
    <w:p>
      <w:r>
        <w:t>in die Beschwerde vom 14. September 2023 gegen das Urteil des Kantonsgerichts Basel-Landschaft vom 30. März 2023,</w:t>
      </w:r>
    </w:p>
    <w:p>
      <w:r>
        <w:t>in Erwägung,</w:t>
      </w:r>
    </w:p>
    <w:p>
      <w:r>
        <w:t>dass das kantonale Gericht im angefochtenen Urteil über eine gegen zwei separat ergangene Einspracheentscheide erhobene Beschwerde befand,</w:t>
      </w:r>
    </w:p>
    <w:p>
      <w:r>
        <w:t>dass es dabei den Einspracheentscheid der Beschwerdegegnerin vom 3. Juni 2022 betreffend Rückforderung der ausbezahlten Kurzarbeitsentschädigung aufhob und die Angelegenheit an diese zurückwies, damit sie einen instanzabschliessenden Einspracheentscheid erlasse; die im Einspracheentscheid vorgenommene Rückweisung zu ergänzenden Sachverhaltsabklärungen (an sich selbst) mit anschliessender neuer Verfügung über die Höhe des Rückforderungsbetrags sei unzulässig,</w:t>
      </w:r>
    </w:p>
    <w:p>
      <w:r>
        <w:t>dass es darüber hinaus den anderen Einspracheentscheid gleichen Datums hinsichtlich der Ablehnung der Anspruchsberechtigung auf Kurzarbeitsentschädigung für B.________ bestätigte,</w:t>
      </w:r>
    </w:p>
    <w:p>
      <w:r>
        <w:t>dass es sich bei diesem Ablehnungsentscheid in der Sache (ebenfalls) um einen Zwischenentscheid im Rahmen der Rückerstattungsstreitigkeit handelt,</w:t>
      </w:r>
    </w:p>
    <w:p>
      <w:r>
        <w:t>dass somit das vorinstanzliche Urteil gegenwärtig nur unter den in Art. 93 Abs. 1 BGG erwähnten Voraussetzungen selbstständig angefochten werden kann (vgl. BGE 140 V 282 E. 2 am Ende mit Hinweisen),</w:t>
      </w:r>
    </w:p>
    <w:p>
      <w:r>
        <w:t>dass die Zulässigkeit der Beschwerde alternativ voraussetzt,</w:t>
      </w:r>
    </w:p>
    <w:p>
      <w:r>
        <w:t>- dass der Entscheid einen nicht wieder gutzumachenden Nachteil bewirken kann ( Art. 93 Abs. 1 lit. a BGG ) oder</w:t>
      </w:r>
    </w:p>
    <w:p>
      <w:r>
        <w:t>-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rechtlicher Natur sein muss, was voraussetzt, dass er durch einen späteren günstigen Entscheid nicht oder nicht mehr vollständig behoben werden kann ( BGE 149 II 170 E. 1.3 mit Hinweisen); rein tatsächliche Nachteile wie die Verlängerung oder Verteuerung des Verfahrens reichen nicht aus ( BGE 149 II 170 E. 1.3; 148 IV 155 E. 1.1; 142 III 798 E. 2.2; 141 III 80 E. 1.2; 138 III 190 E. 6; 137 III 380 E. 1.2.1 mit Hinweisen),</w:t>
      </w:r>
    </w:p>
    <w:p>
      <w:r>
        <w:t>dass vorliegend kein rechtlich nicht wieder gutzumachender Nachteil auszumachen ist,</w:t>
      </w:r>
    </w:p>
    <w:p>
      <w:r>
        <w:t>dass sodann die Gutheissung der in erster Linie auf die Verneinung der Anspruchsberechtigung des B.________ gerichteten Beschwerde entgegen der von der Beschwerdeführerin vertretenen Auffassung nicht direkt zu einem Endurteil in der Sache gemäss Art. 93 Abs. 1 lit. b BGG führen würde, umfasst doch die im Streit stehende Rückerstattungsforderung in der Höhe von Fr. 77'983.65 nicht allein für B.________ ausbezahlte Entschädigungen,</w:t>
      </w:r>
    </w:p>
    <w:p>
      <w:r>
        <w:t>dass abgesehen davon selbst mit einem verfahrensabschliessenden Urteil in der Sache kein weitläufiges Beweisverfahren im Sinne dieser Bestimmung erspart bliebe (vgl. statt vieler: BGE 139 V 99 E. 2.4 oder SVR 2011 IV Nr. 57 [Urteil 8C_958/2010 vom 25. Februar 2011] E. 3.3.2.2),</w:t>
      </w:r>
    </w:p>
    <w:p>
      <w:r>
        <w:t>dass die Zwischenentscheide gestützt auf Art. 93 Abs. 3 BGG zusammen mit dem Endentscheid vor Bundesgericht anfechtbar sein werden (dazu siehe etwa Urteil 8C_492/2020 vom 19. Februar 2021 E. 5),</w:t>
      </w:r>
    </w:p>
    <w:p>
      <w:r>
        <w:t>dass dies zu einem Nichteintreten im vereinfachten Verfahren nach Art. 108 Abs. 1 lit. a und b BGG führt,</w:t>
      </w:r>
    </w:p>
    <w:p>
      <w:r>
        <w:t>dass deshalb im vereinfachten Verfahren nach Art. 108 Abs. 1 lit. b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Kantonsgericht Basel-Landschaft, Abteilung Sozialversicherungsrecht, und dem Staatssekretariat für Wirtschaft (SECO) schriftlich mitgeteilt.</w:t>
      </w:r>
    </w:p>
    <w:p>
      <w:r>
        <w:t>Luzern, 21. September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