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8C_595/2022 vom 19. Oktober 2022</w:t>
      </w:r>
    </w:p>
    <w:p>
      <w:r>
        <w:t>Bundesgericht, 2022-10-19, DE</w:t>
      </w:r>
    </w:p>
    <w:p>
      <w:r>
        <w:rPr>
          <w:b/>
        </w:rPr>
        <w:t xml:space="preserve">Quelle: </w:t>
      </w:r>
      <w:r>
        <w:t>https://mcp.opencaselaw.ch/entscheid/bger_8C_595_2022</w:t>
      </w:r>
    </w:p>
    <w:p>
      <w:r>
        <w:t>FR: TF 8C_595/2022 du 19 octobre 2022</w:t>
      </w:r>
    </w:p>
    <w:p>
      <w:r>
        <w:t>IT: TF 8C_595/2022 del 19 ottobre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8C_595/2022</w:t>
      </w:r>
    </w:p>
    <w:p>
      <w:r>
        <w:t>Urteil vom 19. Oktober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Arbeitslosenversicherung</w:t>
      </w:r>
    </w:p>
    <w:p>
      <w:r>
        <w:t>(Prozessvoraussetzung),</w:t>
      </w:r>
    </w:p>
    <w:p>
      <w:r>
        <w:t>Beschwerde gegen das unbekannte Urteil</w:t>
      </w:r>
    </w:p>
    <w:p>
      <w:r>
        <w:t>vom 11. August 2022.</w:t>
      </w:r>
    </w:p>
    <w:p>
      <w:r>
        <w:t>Nach Einsicht</w:t>
      </w:r>
    </w:p>
    <w:p>
      <w:r>
        <w:t>in die als "Einspruch" gegen ein Urteil vom 11. August 2022 bezeichnete Eingabe vom 31. August 2022 (Poststempel),</w:t>
      </w:r>
    </w:p>
    <w:p>
      <w:r>
        <w:t>in die Verfügung vom 1. September 2022, mit der A.________ aufgefordert wird, das angefochtene Urteil bis spätestens am 26. September 2022 beizubringen, ansonsten die Rechtsschrift unbeachtet bleibe,</w:t>
      </w:r>
    </w:p>
    <w:p>
      <w:r>
        <w:t>in Erwägung,</w:t>
      </w:r>
    </w:p>
    <w:p>
      <w:r>
        <w:t>dass die Verfügung vom 1. September 2022 dem Beschwerdeführer unter der von ihm dem Bundesgericht angegebenen Adresse nicht zugestellt werden konnte, worauf eine zweite Zustellung an die vom Einwohneramt U.________ auf telefonische Anfrage hin angegebene Adresse am 6. September 2022 folgte,</w:t>
      </w:r>
    </w:p>
    <w:p>
      <w:r>
        <w:t>dass darüber hinaus die Eingabe vom 31. August 2022 offensichtlich keine rechtsgenügliche Begründung im Sinne von Art. 42 Abs. 2 BGG aufweist, wonach in der Begründung in gedrängter Form darzulegen ist, inwiefern der angefochtene Akt Recht verletzt; lediglich pauschal auf die sich auf die gewohnte Tätigkeit auswirkende Corona Pandemie zu verweisen, reicht klarerweise nicht aus,</w:t>
      </w:r>
    </w:p>
    <w:p>
      <w:r>
        <w:t>dass Letzteres - da unbehoben geblieben - so oder anders zu einem Nichteintreten auf die Beschwerde im vereinfachten Verfahren nach Art. 108 Abs. 1 BGG führt, und zwar ungeachtet dessen, ob der ungenutzte Fristenlauf zur Einreichung des angefochtenen Urteils dem Beschwerdeführer entgegen gehalten werden kann,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 schriftlich mitgeteilt.</w:t>
      </w:r>
    </w:p>
    <w:p>
      <w:r>
        <w:t>Luzern, 19. Oktober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