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595/2007 vom 3. September 2008</w:t>
      </w:r>
    </w:p>
    <w:p>
      <w:r>
        <w:t>Bundesgericht, 2008-09-03, DE</w:t>
      </w:r>
    </w:p>
    <w:p>
      <w:r>
        <w:rPr>
          <w:b/>
        </w:rPr>
        <w:t xml:space="preserve">Quelle: </w:t>
      </w:r>
      <w:r>
        <w:t>https://mcp.opencaselaw.ch/entscheid/bger_8C_595_2007</w:t>
      </w:r>
    </w:p>
    <w:p>
      <w:r>
        <w:t>FR: TF 8C 595/2007 du 3 septembre 2008</w:t>
      </w:r>
    </w:p>
    <w:p>
      <w:r>
        <w:t>IT: TF 8C 595/2007 del 3 settembre 2008</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Teilentscheide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1.3</w:t>
      </w:r>
    </w:p>
    <w:p>
      <w:r>
        <w:t>Das kantonale Gericht hat mit Entscheid vom 20. Juni 2007 den Einspracheentscheid der Beschwerdegegnerin vom 3. Juli 2006 aufgehoben, damit diese über den von ihr gesetzten Zeitpunkt hinaus Versicherungsleistungen erbringe. Über die Art und den Umfang der Leistungen habe sie zu verfügen. Gleichzeitig bejahte das kantonale Gericht den rechtsgenüglichen Kausalzusammenhang zwischen dem Unfallereignis vom 17. Dezember 2002 und den über den 31. Juli 2004 anhaltend geklagten gesundheitlichen Beschwerden. Ein rechtsgenüglicher Kausalzusammenhang ist eine Anspruchsvoraussetzung unter anderen im Zusammenhang mit Leistungen der Unfallversicherung (vgl auch BGE 134 V 109 E. 3.2 S. 113).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Strittig ist der von der Beschwerdeführerin verfügte Fallabschluss (Einstellung sämtlicher Leistungen aus dem Ereignis vom 17. Dezember 2002) am 31. Juli 2004. Während diese hinsichtlich der über den genannten Zeitpunkt hinaus die Adäquanz des Kausalzusammenhanges zwischen dem Unfall und den von der Versicherten geklagten Beschwerden verneint, gehen Vorinstanz und Beschwerdegegnerin davon aus, der anhaltende Gesundheitsschaden stehe - zumindest teilweise - in einem natürlichen und adäquaten Kausalzusammenhang mit dem versicherten Ereignis, womit die Beschwerdeführerin weiterhin leistungspflichtig sei.</w:t>
      </w:r>
    </w:p>
    <w:p>
      <w:r>
        <w:rPr>
          <w:b/>
        </w:rPr>
        <w:t>E. 3.2</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und bei Schleudertraumen der Halswirbelsäule (HWS) oder äquivalenten Verletzungsmechanismen im Besonderen ( BGE 119 V 335 E. 2b/aa S. 340; RKUV 2000 Nr. U 359 S. 29) sowie bei psychischen Gesundheitsschäden ( BGE 115 V 133 ) zutreffend dargelegt. Darauf wird verwiesen. Das Gleiche gilt hinsichtlich der bei der Würdigung medizinischer Berichte allgemein geltenden Grundsätze und ihres beweisrechtlichen Stellenwertes ( BGE 125 V 352 E. 3a). Zu ergänzen ist, dass die Leistungspflicht, wenn ein Versicherter erneut verunfallt, in Art. 100 UVV geregelt ist.</w:t>
      </w:r>
    </w:p>
    <w:p>
      <w:r>
        <w:rPr>
          <w:b/>
        </w:rPr>
        <w:t>E. 3.3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181 E. 3.1, 406 E. 4.3.1, 119 V 337 E. 1, 118 V 289 E. 1b, je mit Hinweisen). Vorliegend ist sämtlichen medizinischen Berichten und Gutachten zu entnehmen, dass der hier zu beurteilende zweite Unfall vom 17. Dezember 2002 die seit dem ersten Schädelhirn-Trauma vom 3. Juni 1999 vorbestehenden Beschwerden und Schädigungen verschlimmert hat. Im Gutachten des Instituts X.________ wird klar ausgeführt: "Das Unfallereignis vom 17.12.2002 führte zu einer richtungsweisenden Veränderung des Vorzustands (). Weder ein Status quo ante ist zu erreichen, noch ist ein Status quo sine postulierbar". Auch die Beschwerdeführerin geht angesichts der ärztlichen Beurteilung von einer natürlichen Kausalität zwischen dem bei ihr versicherten Ereignis und den festgestellten Beschwerden aus.</w:t>
      </w:r>
    </w:p>
    <w:p>
      <w:r>
        <w:rPr>
          <w:b/>
        </w:rPr>
        <w:t>E. 3.4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181 E. 3.2, 405 E. 2.2, 125 V 461 E. 5a mit Hinweisen). Bei organischen Unfallfolgen deckt sich die adäquate, d.h. rechtserhebliche Kausalität weitgehend mit der natürlichen Kausalität; die Adäquanz hat gegenüber dem natürlichen Kausalzusammenhang praktisch keine selbstständige Bedeutung ( BGE 127 V 103 E. 5b/bb, 118 V 291 E. 3a, 117 V 365 E. 5d/bb mit Hinweisen; RKUV 2004 Nr. U 505 S. 249 E. 2.1 [Urteil U. vom 6. Oktober 2003, U 116/03]; vgl. BGE 128 V 172 E. 1c).</w:t>
      </w:r>
    </w:p>
    <w:p>
      <w:r>
        <w:rPr>
          <w:b/>
        </w:rPr>
        <w:t>E. 4.1</w:t>
      </w:r>
    </w:p>
    <w:p>
      <w:r>
        <w:t>Das kantonale Gericht gelangte zur Erkenntnis, die verbleibenden Restbeschwerden der Versicherten seien organischer Natur und - wie dargelegt - teilweise auf den Unfall vom 17. Dezember 2002 zurückzuführen. Da bei organischen Verletzungsfolgen nicht zwischen dem natürlichen und dem adäquaten Kausalzusammenhang unterschieden werde, sei die weitere Leistungspflicht der Allianz zu bejahen.</w:t>
      </w:r>
    </w:p>
    <w:p>
      <w:r>
        <w:rPr>
          <w:b/>
        </w:rPr>
        <w:t>E. 4.2</w:t>
      </w:r>
    </w:p>
    <w:p>
      <w:r>
        <w:t>Die Beschwerde führende Allianz ist der Ansicht, bei dem bei ihr versicherten Unfall sei es lediglich zu einer milden traumatischen Gehirnverletzung respektive einer Commotio cerebri gekommen. Dabei handle es sich in aller Regel um eine vollständig reversible Funktionsstörung ohne morphologische Veränderungen. Nach dem Unfall hätte bildgebend keine Ausweitung der intrakraniellen Läsion festgestellt werden können. Die neuropsychologisch festgestellte Verschlechterung der Hirnfunktionsstörung nach dem zweiten Unfall vermöge den Nachweis der Organizität nicht zu erbringen. Damit habe eine separate Adäquanzprüfung zu erfolgen, wobei die Unfallversicherung dafür die Prüfungskriterien nach BGE 115 V 133 für psychische Unfallfolgen zur Anwendung bringt, da ihres Erachtens eine "blosse" Commotio cerebri als leichtes Schädel-Hirntauma nicht als Schleudertrauma der Halswirbelsäule (HWS) oder äquivalenter Verletzungsmechanismus gelte.</w:t>
      </w:r>
    </w:p>
    <w:p>
      <w:r>
        <w:rPr>
          <w:b/>
        </w:rPr>
        <w:t>E. 4.3</w:t>
      </w:r>
    </w:p>
    <w:p>
      <w:r>
        <w:t>Die Experten des Instituts X.________ kommen im Gutachten vom 4. Juli 2004 zum Ergebnis, die von der Patientin beklagten Beeinträchtigungen und Beschwerden seien im Rahmen des Möglichen objektivierbar. Der erste Unfall mit erheblichem Schädelhirntrauma und in der Folge Anosmie sowie auch anhand der Magnetresonanz-Untersuchung objektivierbaren Kontusionszonen sei das Ereignis mit dem deutlich höheren Verletzungspotential gewesen. Durch den zweiten Unfall sei es deshalb zu einer erheblichen Vermehrung der vorbestehenden Verletzungsfolgen gekommen, weil Patienten nach schweren Schädelhirntraumata bei in der Folge reduzierter cerebraler Kompensationsfähigkeit spätere Verletzungen auf organischer Basis schlechter verarbeiten können als Patienten ohne einen derartigen Vorzustand. Zum selben Resultat kommt auch Dr. med. O.________, Facharzt FMH für Neurologie, in seinem Gutachten vom 25. September 2006. Wegen der mangelhaften technischen Qualität der Kernspintomographien vom 1. Juli 1999 und vom 9. Juni 2000 lasse sich heute nicht mit der gewünschten Bestimmtheit sagen, ob die in den entsprechenden Bildern vom 25. November 2003 feststellbaren erheblichen Verschlechterungen tatsächlich erst nach dem zweiten Unfall vorlagen, oder ob sie auf den früheren Bildern nicht erkennbar waren. Fest steht, dass ausgedehnte Kontusionen frontobasal beidseits sowie temporomedial rechts tomographisch festzustellen sind. Gemäss Dr. O.________ sei klar, dass die Folgen der bei der Versicherten bestehenden traumatischen Frontalhirnstörung "ohne Zweifel und ohne weitere Diskussion" einen organischen Charakter habe. Psychoreaktive Störungen, etwa auch im Sinne einer Depression, bestünden auf keinen Fall. Auch sei jegliche Ausweitung, Aggravation oder gar Simulation auszuschliessen. Das Krankheitsbild werde durch eine verletzungsbedingte hirnorganische frontale Verhaltensstörung gekennzeichnet, welche genauso organisch anzusehen sei, wie etwa eine cerebrale Lähmung nach Hirnschlag und nach einfacher reiner Verletzung von übrigem Körpergewebe, wie etwa Knochen oder Weichteile. Schliesslich fügt der Experte an, zweifellos sei durch den zweiten Unfall eine wesentliche Verschlechterung des Gesundheitszustandes in bleibendem Ausmass eingetreten.</w:t>
      </w:r>
    </w:p>
    <w:p>
      <w:r>
        <w:rPr>
          <w:b/>
        </w:rPr>
        <w:t>E. 4.4</w:t>
      </w:r>
    </w:p>
    <w:p>
      <w:r>
        <w:t>Auf Grund dieser medizinischen Aussagen, die in ihrer Eindeutigkeit keinen Interpretationsspielraum lassen und denen auch keine anderen ärztlichen Stellungnahmen gegenüberstehen, sind die bleibenden Behinderungen und Beschwerden der Versicherten objektivierbar und organischer Natur. Entgegen der Darstellung der Beschwerdeführerin ist es für den Beleg der Organizität von Beschwerden ein entsprechendes Röntgenbild nicht unabdingbar. Das gilt umso mehr, als hier entsprechende Bilder existieren und die Diskussion sich einzig darum drehen kann, ob die darauf objektivierbaren Veränderungen einzig auf den ersten oder auch auf den zweiten Unfall zurückzuführen sind. Gemäss übereinstimmender ärztlicher Aussage ist der heutige Gesundheitszustand die Quintessenz aus beiden Verletzungen, wobei gemäss Dr. med. O.________ weitere Verletzungen von bereits geschädigten Hirnregionen sich kumulativ und nicht (bloss) additiv verhalten. Damit bleibt für die beschwerdeführerische Argumentation, dass bei bleibenden Folgen einer Hirnerschütterung mit einem GCS-Wert von 13 bis 15 die Adäquanz nach der Rechtsprechung für psychische Unfallfolgen zu ermitteln sei, kein Raum. Da einzig organische Unfallfolgen vorliegen, entspricht der natürliche Kausalzusammenhang dem adäquaten. Beide sind gegeben.</w:t>
      </w:r>
    </w:p>
    <w:p>
      <w:r>
        <w:rPr>
          <w:b/>
        </w:rPr>
        <w:t>E. 5</w:t>
      </w:r>
    </w:p>
    <w:p>
      <w:r>
        <w:t>Der Umstand, dass die Gesundheitsschädigung bei gegebener Unfallkausalität nicht mit Sicherheit oder überwiegender Wahrscheinlichkeit einem von mehreren Unfallereignissen zugeordnet werden kann, darf nicht dazu führen, dass eine Leistungspflicht des Unfallversicherers entfällt und die Kosten vom Versicherten zu tragen sind. Denn anders als beim Beweis des Unfallereignisses (RKUV 1996 Nr. U 247 S. 171 E. 2a) und der Unfallkausalität als solcher (RKUV 1994 Nr. U 206 S. 328 E. 3b) rechtfertigt es sich nicht, den Versicherten die Folgen der Beweislosigkeit tragen zu lassen, wenn eine eindeutige Zuordnung der Gesundheitsschädigung zu mehreren versicherten Unfällen aus medizinischer Sicht nicht möglich ist, die Unfallkausalität aber mit überwiegender Wahrscheinlichkeit feststeht (RKUV 2003 Nr. U 469 S. 522 E. 3a S. 528).</w:t>
      </w:r>
    </w:p>
    <w:p>
      <w:r>
        <w:rPr>
          <w:b/>
        </w:rPr>
        <w:t>E. 6</w:t>
      </w:r>
    </w:p>
    <w:p>
      <w:r>
        <w:t>Die Gerichtskosten werden der Allianz als unterliegender Partei auferlegt ( Art. 66 Abs. 1 BGG ). Die Beschwerdeführerin hat der Beschwerdegegnerin zudem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