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8C_594/2020 vom 29. September 2020</w:t>
      </w:r>
    </w:p>
    <w:p>
      <w:r>
        <w:t>Bundesgericht, 2020-09-29, DE</w:t>
      </w:r>
    </w:p>
    <w:p>
      <w:r>
        <w:rPr>
          <w:b/>
        </w:rPr>
        <w:t xml:space="preserve">Quelle: </w:t>
      </w:r>
      <w:r>
        <w:t>https://mcp.opencaselaw.ch/entscheid/bger_8C_594_2020</w:t>
      </w:r>
    </w:p>
    <w:p>
      <w:r>
        <w:t>FR: TF 8C_594/2020 du 29 septembre 2020</w:t>
      </w:r>
    </w:p>
    <w:p>
      <w:r>
        <w:t>IT: TF 8C_594/2020 del 29 settembre 2020</w:t>
      </w:r>
    </w:p>
    <w:p>
      <w:pPr>
        <w:pStyle w:val="Heading2"/>
      </w:pPr>
      <w:r>
        <w:t>Volltext</w:t>
      </w:r>
    </w:p>
    <w:p>
      <w:r>
        <w:t>Bundesgericht</w:t>
      </w:r>
    </w:p>
    <w:p>
      <w:r>
        <w:t>Tribunal fédéral</w:t>
      </w:r>
    </w:p>
    <w:p>
      <w:r>
        <w:t>Tribunale federale</w:t>
      </w:r>
    </w:p>
    <w:p>
      <w:r>
        <w:t>Tribunal federal</w:t>
      </w:r>
    </w:p>
    <w:p>
      <w:r>
        <w:t>8C_594/2020</w:t>
      </w:r>
    </w:p>
    <w:p>
      <w:r>
        <w:t>Urteil vom 29. September 2020</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Einwohnergemeinde Köniz, Direktion Bildung und Soziales, Abteilung Soziales und Vormundschaft, Sägestrasse 65, 3098 Köniz,</w:t>
      </w:r>
    </w:p>
    <w:p>
      <w:r>
        <w:t>Beschwerdegegnerin.</w:t>
      </w:r>
    </w:p>
    <w:p>
      <w:r>
        <w:t>Gegenstand</w:t>
      </w:r>
    </w:p>
    <w:p>
      <w:r>
        <w:t>Sozialhilfe (Prozessvoraussetzung),</w:t>
      </w:r>
    </w:p>
    <w:p>
      <w:r>
        <w:t>Beschwerde gegen den Entscheid des Verwaltungsgerichts des Kantons Bern vom 25. August 2020 (100.2020.324/325U).</w:t>
      </w:r>
    </w:p>
    <w:p>
      <w:r>
        <w:t>Nach Einsicht</w:t>
      </w:r>
    </w:p>
    <w:p>
      <w:r>
        <w:t>in die Beschwerde vom 23. September 2020 gegen den Nichteintretensentscheid des Verwaltungsgerichts des Kantons Bern vom 25. August 2020,</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dabei auch von Beschwerde führenden Laien erwartet werden darf, auf die vorinstanzliche Begründung konkret einzugehen,</w:t>
      </w:r>
    </w:p>
    <w:p>
      <w:r>
        <w:t>dass das kantonale Gericht im angefochtenen Entscheid dargelegt hat, weshalb es auf die gegen die Entscheide des Regierungsstatthalteramts Bern-Mittelland vom 23. Juli 2020 in Sachen wirtschaftliche Hilfe der Einwohnergemeinde Köniz an A.________ für die Zeit von Oktober 2019 bis Mai 2020 nicht eingetreten ist (fehlender Sachbezug),</w:t>
      </w:r>
    </w:p>
    <w:p>
      <w:r>
        <w:t>dass die Beschwerdeführerin darauf nicht näher eingeht; lediglich auf die vor Vorinstanz eingereichten Akten zu verweisen und deren Überprüfung zu fordern, reicht genau so wenig aus, wie Mitarbeitenden der Beschwerdegegnerin kriminelle Machenschaften zu unterstellen,</w:t>
      </w:r>
    </w:p>
    <w:p>
      <w:r>
        <w:t>dass deshalb im vereinfachten Verfahren nach Art. 108 Abs. 1 lit. b BGG auf die Beschwerde nicht einzutreten ist,</w:t>
      </w:r>
    </w:p>
    <w:p>
      <w:r>
        <w:t>dass in Anwendung von Art. 66 Abs. 1 Satz 2 BGG ausnahmsweise auf die Erhebung von Gerichtskosten verzichtet wird, womit sich das mit Beschwerdeerhebung gestellte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Regierungsstatthalteramt Bern-Mitteland schriftlich mitgeteilt.</w:t>
      </w:r>
    </w:p>
    <w:p>
      <w:r>
        <w:t>Luzern, 29. September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