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8C_594/2008 vom 1. April 2009</w:t>
      </w:r>
    </w:p>
    <w:p>
      <w:r>
        <w:t>Bundesgericht, 2009-04-01, FR</w:t>
      </w:r>
    </w:p>
    <w:p>
      <w:r>
        <w:rPr>
          <w:b/>
        </w:rPr>
        <w:t xml:space="preserve">Quelle: </w:t>
      </w:r>
      <w:r>
        <w:t>https://mcp.opencaselaw.ch/entscheid/bger_8C_594_2008</w:t>
      </w:r>
    </w:p>
    <w:p>
      <w:r>
        <w:t>FR: TF 8C_594/2008 du 1 avril 2009</w:t>
      </w:r>
    </w:p>
    <w:p>
      <w:r>
        <w:t>IT: TF 8C_594/2008 del 1 aprile 2009</w:t>
      </w:r>
    </w:p>
    <w:p>
      <w:pPr>
        <w:pStyle w:val="Heading2"/>
      </w:pPr>
      <w:r>
        <w:t>Erwägungen</w:t>
      </w:r>
    </w:p>
    <w:p>
      <w:r>
        <w:rPr>
          <w:b/>
        </w:rPr>
        <w:t>E. 1</w:t>
      </w:r>
    </w:p>
    <w:p>
      <w:r>
        <w:t>La décision attaquée est une décision incidente de renvoi qui peut, en l'espèce, faire l'objet d'un recours séparé (cf. ATF 134 I 83 consid. 3.1 p. 87; 133 V 477 consid. 5.2.1 p. 483).</w:t>
      </w:r>
    </w:p>
    <w:p>
      <w:r>
        <w:rPr>
          <w:b/>
        </w:rPr>
        <w:t>E. 2</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3</w:t>
      </w:r>
    </w:p>
    <w:p>
      <w:r>
        <w:t>Le litige porte sur le point de savoir si l'intimée a droit à la prise en charge, par l'assurance-chômage, d'un cours de secrétariat juridique.</w:t>
      </w:r>
    </w:p>
    <w:p>
      <w:r>
        <w:t>Le jugement entrepris expose correctement les dispositions légales applicables en l'espèce ( art. 59 ss LACI ). On rappellera que les mesures relatives au marché du travail visent à favoriser l'intégration professionnelle des assurés dont le placement est difficile pour des raisons inhérentes au marché de l'emploi (art. 59 al. 2 let. a à d LACI). Parmi ces mesures figurent les mesures de formation, notamment les cours individuels ou collectifs de reconversion, de perfectionnement ou d'intégration, la participation à des entreprises d'entraînement et les stages de formation ( art. 60 al. 1 LACI ). Le droit à ces prestations d'assurance est lié à la situation du marché du travail : des mesures relatives au marché du travail ne sauraient être mises en oeuvre que si elles sont directement commandées par l'état de ce marché. En effet, la formation de base et la promotion générale du perfectionnement ne relève pas de l'assurance-chômage (DTA 2005 p. 280 consid. 1.2, arrêt C 48/05 du 4 mai 2005). Enfin, on ajoutera qu'un cours n'est pris en charge que si la formation envisagée est indispensable à l'assuré pour remédier à son chômage ( ATF 111 V 398 consid. 2c p. 401 s.).</w:t>
      </w:r>
    </w:p>
    <w:p>
      <w:r>
        <w:rPr>
          <w:b/>
        </w:rPr>
        <w:t>E. 4.1</w:t>
      </w:r>
    </w:p>
    <w:p>
      <w:r>
        <w:t>La juridiction cantonale a considéré que le cours en question apporterait à l'assurée des compétences supplémentaires de nature à lui permettre de retrouver rapidement un nouvel emploi. En effet, bien que celle-ci ne disposât pas d'une expérience pratique dans le domaine juridique, son expérience professionnelle actuelle additionnée d'une formation spécifique en la matière était susceptible d'élargir ses perspectives d'engagement à des postes de secrétaire juridique et d'augmenter ainsi ses chances de placement.</w:t>
      </w:r>
    </w:p>
    <w:p>
      <w:r>
        <w:rPr>
          <w:b/>
        </w:rPr>
        <w:t>E. 4.2</w:t>
      </w:r>
    </w:p>
    <w:p>
      <w:r>
        <w:t>Selon le service de l'emploi, le marché du travail dans les domaines commercial et administratif offre suffisamment d'opportunités d'emploi pour les employés de commerce et les secrétaires expérimentés. Et N.________ disposait déjà d'une formation commerciale complète ainsi que d'une longue expérience pratique dans cette branche. Même si un cours de secrétariat juridique était de nature à compléter sa formation, il ne constituait pas une mesure nécessaire à sa réinsertion professionnelle. Au demeurant, ce cours n'était pas à même de suppléer son manque d'expérience professionnelle dans le milieu juridique, qui constituait son principal handicap vis-à-vis d'employeurs potentiels de la branche.</w:t>
      </w:r>
    </w:p>
    <w:p>
      <w:r>
        <w:rPr>
          <w:b/>
        </w:rPr>
        <w:t>E. 5.1</w:t>
      </w:r>
    </w:p>
    <w:p>
      <w:r>
        <w:t>La décision du 30 octobre 2007 qui a mis fin à la procédure administrative constitue l'objet de la contestation soumis à l'autorité cantonale de recours. Elle définit également la limite temporelle jusqu'à laquelle s'étend en principe l'examen juridictionnel en cas de recours ( ATF 131 V 242 consid. 2.1 p. 243; 129 V 1 consid. 1.2 p. 4; 127 V 466 consid. 1 p. 467; 116 V 246 consid. 1a p. 248).</w:t>
      </w:r>
    </w:p>
    <w:p>
      <w:r>
        <w:rPr>
          <w:b/>
        </w:rPr>
        <w:t>E. 5.2</w:t>
      </w:r>
    </w:p>
    <w:p>
      <w:r>
        <w:t>L'existence d'une difficulté de placement sur le marché du travail fait partie des conditions auxquelles la loi soumet l'octroi d'une mesure relative au marché du travail (voir consid. 3 supra). Les premiers juges n'ont toutefois pas abordé cette question qui, dans le cas de l'assurée, doit s'apprécier au regard des circonstances existant au moment de la décision litigieuse (octobre 2007). En l'occurrence, il ressort du dossier que N.________ a demandé la prise en charge d'un cours de secrétariat juridique dès son inscription au chômage et avant tout en raison d'un intérêt personnel pour le droit alors qu'elle bénéficie par ailleurs d'une longue expérience de travail dans les domaines de sa formation initiale d'employée de commerce. Une telle situation ne présente aucune particularité qui pourrait justifier que l'on retienne une difficulté de placement pour des raisons inhérentes au marché de l'emploi. Comme le relève à juste titre le recourant, il apparaît bien plutôt que la prénommée est en mesure de faire valoir ses compétences professionnelles et linguistiques dans une activité similaire à celle exercée avant le chômage. De plus, en ce qui concerne l'amélioration de l'aptitude au placement, la perspective d'un avantage théorique éventuel ne suffit pas (DTA 1988 n°4 p. 30 consid. 1c, 1987 n°12 p. 111 consid. 2c, et les références). Il faut que, selon toute probabilité, l'aptitude au placement soit effectivement améliorée de manière importante dans le cas concret par un perfectionnement accompli dans un but professionnel précis. Ici, il n'y a pas de raison de l'admettre. Cela reviendrait en définitive à accorder à la plupart des assurés au bénéfice d'une formation de base et qui viennent de tomber au chômage la prise en charge d'une formation complémentaire par l'assurance-chômage, ce qui n'est pas la vocation des mesures relatives au marché du travail.</w:t>
      </w:r>
    </w:p>
    <w:p>
      <w:r>
        <w:rPr>
          <w:b/>
        </w:rPr>
        <w:t>E. 5.3</w:t>
      </w:r>
    </w:p>
    <w:p>
      <w:r>
        <w:t>On précisera encore que le cas de l'intimée se différencie de l'affaire à laquelle la juridiction cantonale s'est référée dans son jugement et dont la solution a été confirmée par le Tribunal fédéral (arrêt 8C_301/2008 du 26 novembre 2008). Il s'agissait là d'une assurée possédant un CFC de commerce qui avait travaillé durant 25 ans uniquement dans le milieu médical (aide-infirmière et réceptionniste-téléphoniste dans un hôpital) et qui, après plus d'une année de postulations infructueuses dans son ancien secteur d'activité, avait trouvé une étude d'avocats disposée à l'engager du fait qu'elle s'était inscrite à un cours de secrétariat juridique. Dans cette affaire, le Tribunal fédéral avait considéré qu'il existait une situation défavorable du marché dans le domaine d'activité antérieur de l'intéressée et que la formation de secrétaire juridique demandée par celle-ci était non seulement propre à lui ouvrir de nouveaux débouchés professionnels mais avait vraisemblablement facilité son engagement auprès de l'étude d'avocats.</w:t>
      </w:r>
    </w:p>
    <w:p>
      <w:r>
        <w:t>La décision litigieuse du service de l'emploi n'est donc pas critiquable et c'est à tort que les premiers juges ont admis le recours de l'assurée.</w:t>
      </w:r>
    </w:p>
    <w:p>
      <w:r>
        <w:rPr>
          <w:b/>
        </w:rPr>
        <w:t>E. 6</w:t>
      </w:r>
    </w:p>
    <w:p>
      <w:r>
        <w:t>Vu les circonstances, il sera renoncé exceptionnellement à percevoir des frais à la charge de l'intimée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