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8C_592/2015 vom 23. November 2015</w:t>
      </w:r>
    </w:p>
    <w:p>
      <w:r>
        <w:t>Bundesgericht, 2015-11-23, IT</w:t>
      </w:r>
    </w:p>
    <w:p>
      <w:r>
        <w:rPr>
          <w:b/>
        </w:rPr>
        <w:t xml:space="preserve">Quelle: </w:t>
      </w:r>
      <w:r>
        <w:t>https://mcp.opencaselaw.ch/entscheid/bger_8C_592_2015</w:t>
      </w:r>
    </w:p>
    <w:p>
      <w:r>
        <w:t>FR: TF 8C_592/2015 du 23 novembre 2015</w:t>
      </w:r>
    </w:p>
    <w:p>
      <w:r>
        <w:t>IT: TF 8C_592/2015 del 23 novembre 2015</w:t>
      </w:r>
    </w:p>
    <w:p>
      <w:pPr>
        <w:pStyle w:val="Heading2"/>
      </w:pPr>
      <w:r>
        <w:t>Erwägungen</w:t>
      </w:r>
    </w:p>
    <w:p>
      <w:r>
        <w:rPr>
          <w:b/>
        </w:rPr>
        <w:t>E. 1</w:t>
      </w:r>
    </w:p>
    <w:p>
      <w:r>
        <w:t>In uno scritto del 26 ottobre 2015 riguardante il tempestivo pagamento dell'anticipo delle spese, il ricorrente accenna al "ritiro del rimedio giuridico". Al di là di questa espressione, non emerge in alcun modo la volontà di rinunciare alla controversia, che va conseguentemente decisa con sentenza.</w:t>
      </w:r>
    </w:p>
    <w:p>
      <w:r>
        <w:rPr>
          <w:b/>
        </w:rPr>
        <w:t>E. 2</w:t>
      </w:r>
    </w:p>
    <w:p>
      <w:r>
        <w:t>ll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3</w:t>
      </w:r>
    </w:p>
    <w:p>
      <w:r>
        <w:t>Oggetto del contendere è il diritto del ricorrente alle indennità di disoccupazione, in modo particolare se egli soddisfa l'esigenza della residenza in Svizzera di cui all'art. 8 cpv. 1 lett. c LADI.</w:t>
      </w:r>
    </w:p>
    <w:p>
      <w:r>
        <w:rPr>
          <w:b/>
        </w:rPr>
        <w:t>E. 4</w:t>
      </w:r>
    </w:p>
    <w:p>
      <w:r>
        <w:t>Il Tribunale delle assicurazioni ha esposto correttamente le basi legali applicabili, riferendosi in modo particolare il Regolamento (CE) n. 883/2004 relativo al coordinamento dei sistemi di sicurezza sociale, alla recente giurisprudenza della Corte di Giustizia europea (sentenza dell'11 aprile 2013 C-443/11</w:t>
      </w:r>
    </w:p>
    <w:p>
      <w:r>
        <w:t>F. P. Jeltes e altri ) e la relativa prassi del Tribunale federale (sentenza 8C_203/2013 del 23 aprile 2014 consid. 2.4). I lavoratori frontalieri non dispongono più di un diritto di opzione fra lo Stato di residenza e lo Stato in cui esercitano un'attività lucrativa. Il versamento di indennità di disoccupazione si limita pertanto unicamente allo Stato di residenza.</w:t>
      </w:r>
    </w:p>
    <w:p>
      <w:r>
        <w:rPr>
          <w:b/>
        </w:rPr>
        <w:t>E. 5</w:t>
      </w:r>
    </w:p>
    <w:p>
      <w:r>
        <w:t>Il ricorrente non contesta il quadro legale. Pretende però, come già in sede cantonale, di essere (stato) residente in Svizzera.</w:t>
      </w:r>
    </w:p>
    <w:p>
      <w:r>
        <w:rPr>
          <w:b/>
        </w:rPr>
        <w:t>E. 5.1</w:t>
      </w:r>
    </w:p>
    <w:p>
      <w:r>
        <w:t>Al ricorso sono allegati numerosi documenti. Nella misura in cui si tratta di nova nel senso dell' art. 99 LTF , essi sono inammissibili e non possono essere esaminati.</w:t>
      </w:r>
    </w:p>
    <w:p>
      <w:r>
        <w:rPr>
          <w:b/>
        </w:rPr>
        <w:t>E. 5.2</w:t>
      </w:r>
    </w:p>
    <w:p>
      <w:r>
        <w:t>Per il resto il ricorrente non dimostra in che misura gli accertamenti della Corte cantonale, a cui si può rinviare ( art. 109 cpv. 3 LTF ), sarebbero manifestamente inesatti (consid. 1).</w:t>
      </w:r>
    </w:p>
    <w:p>
      <w:r>
        <w:rPr>
          <w:b/>
        </w:rPr>
        <w:t>E. 5.3</w:t>
      </w:r>
    </w:p>
    <w:p>
      <w:r>
        <w:t>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w:t>
      </w:r>
    </w:p>
    <w:p>
      <w:r>
        <w:rPr>
          <w:b/>
        </w:rPr>
        <w:t>E. 6</w:t>
      </w:r>
    </w:p>
    <w:p>
      <w:r>
        <w:t>Ne segue che il ricorso, manifestamente infondato, deve essere respinto secondo la procedura semplificata dell' art. 109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