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8C_590/2018 vom 4. Juli 2019</w:t>
      </w:r>
    </w:p>
    <w:p>
      <w:r>
        <w:t>Bundesgericht, 2019-07-04, FR</w:t>
      </w:r>
    </w:p>
    <w:p>
      <w:r>
        <w:rPr>
          <w:b/>
        </w:rPr>
        <w:t xml:space="preserve">Quelle: </w:t>
      </w:r>
      <w:r>
        <w:t>https://mcp.opencaselaw.ch/entscheid/bger_8C_590_2018</w:t>
      </w:r>
    </w:p>
    <w:p>
      <w:r>
        <w:t>FR: TF 8C_590/2018 du 4 juillet 2019</w:t>
      </w:r>
    </w:p>
    <w:p>
      <w:r>
        <w:t>IT: TF 8C_590/2018 del 4 luglio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Saisi d'un recours en matière de droit public, le Tribunal fédéral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w:t>
      </w:r>
    </w:p>
    <w:p>
      <w:r>
        <w:rPr>
          <w:b/>
        </w:rPr>
        <w:t>E. 2.2</w:t>
      </w:r>
    </w:p>
    <w:p>
      <w:r>
        <w:t>Par ailleurs, dans un recours au Tribunal fédéral, aucun fait nouveau ni preuve nouvelle ne peut être présenté à moins de résulter de la décision de l'autorité précédente ( art. 99 al. 1 LTF ). En l'occurrence, le rapport du docteur M.________ du 15 juin 2018 sur lequel s'appuie le recourant ne peut être pris en considération par la Cour de céans. En effet, ce rapport a été envoyé à la cour cantonale par lettre du 29 juin 2018 (timbre postal) et lui est parvenu le 2 juillet suivant, soit postérieurement au prononcé de son jugement.</w:t>
      </w:r>
    </w:p>
    <w:p>
      <w:r>
        <w:rPr>
          <w:b/>
        </w:rPr>
        <w:t>E. 3</w:t>
      </w:r>
    </w:p>
    <w:p>
      <w:r>
        <w:t>Le litige porte sur le maintien éventuel du droit du recourant à une rente de l'assurance-invalidité au-delà du 30 juin 2016. A cet égard, le jugement entrepris expose de manière complète les règles légales et les principes jurisprudentiels, de sorte qu'il suffit d'y renvoyer.</w:t>
      </w:r>
    </w:p>
    <w:p>
      <w:r>
        <w:rPr>
          <w:b/>
        </w:rPr>
        <w:t>E. 4</w:t>
      </w:r>
    </w:p>
    <w:p>
      <w:r>
        <w:t>En résumé, la cour cantonale a retenu que l'état de santé du recourant s'était stabilisé dès le 1er décembre 2015 et qu'il était en mesure d'exercer à 100 % une activité adaptée à ses limitations fonctionnelles à partir du 1er mars 2016. Elle s'est fondée pour cela sur les avis des docteurs G.________, de la CNA, et E.________, lesquels avaient servi de fondement à la décision de l'office AI. La cour cantonale a également considéré que les nouveaux rapports médicaux produits par l'assuré ne changeaient rien à son appréciation.</w:t>
      </w:r>
    </w:p>
    <w:p>
      <w:r>
        <w:rPr>
          <w:b/>
        </w:rPr>
        <w:t>E. 5</w:t>
      </w:r>
    </w:p>
    <w:p>
      <w:r>
        <w:t>Le recourant invoque une constatation manifestement inexacte et incomplète des faits. Il reproche à la cour cantonale d'avoir retenu que son état de santé s'était stabilisé au plus tôt le 1er décembre 2015 alors que le docteur K.________ avait constaté une nouvelle rupture du sus-épineux dans son rapport du 11 janvier 2018. En tant que ce médecin y préconisait également la continuation d'un traitement symptomatique, antalgique et physiothérapeutique, cela démontrait qu'on pouvait attendre de la poursuite du traitement médical une amélioration de son état de santé. De même, le docteur I.________ recommandait qu'il suive un programme multimodal pour diminuer l'intensité de ses douleurs et améliorer la fonction de son épaule droite. Le recourant reproche également à la cour cantonale d'avoir fait sienne l'appréciation de la doctoresse G.________ sur sa capacité de travail malgré ses douleurs permanentes à la moindre mobilisation de son épaule. A cet égard, il se réfère au rapport du docteur E.________ du 20 octobre 2015 dans lequel ce médecin a fait état d'une "capacité partielle", ainsi qu'au rapport du docteur M.________ du 15 juin 2018, lequel - on l'a dit - ne saurait être pris en considération (voir consid. 2.2 supra).</w:t>
      </w:r>
    </w:p>
    <w:p>
      <w:r>
        <w:rPr>
          <w:b/>
        </w:rPr>
        <w:t>E. 6.1</w:t>
      </w:r>
    </w:p>
    <w:p>
      <w:r>
        <w:t>De jurisprudence constante, le juge des assurances sociales apprécie la légalité des décisions attaquées, en règle générale, d'après l'état de fait existant au moment où la décision litigieuse a été rendue ( ATF 132 V 215 consid. 3.1.1 p. 220, 121 V 362 consid. 1b p. 366 et les arrêts cités). En l'espèce, d'après les rapports médicaux du chirurgien traitant à disposition de l'intimé lors de sa prise de décision, il n'y avait plus de traitement médical susceptible d'améliorer l'état de l'assuré à partir de décembre 2015, ce qui permet de conclure à un état stabilisé. En effet, dès cette date, le docteur E.________ n'avait plus de proposition chirurgicale à faire, ce que son confrère de l'Hôpital H.________, le docteur N.________, a confirmé en mai 2016. Cela étant, le docteur K.________ a également déconseillé la réalisation d'une quatrième opération, l'état du sus-épineux, fortement remanié, ne se prêtant pas à une intervention de réparation correcte. Par ailleurs, en mentionnant dans son rapport que l'assuré devait essayer de retrouver une activité professionnelle correspondant à ses limitations, le docteur K.________ partage en définitive l'avis des médecins précédents. Quant à la vague possibilité d'une amélioration évoquée par le docteur I.________, elle ne suffit pas. On notera enfin qu'un traitement uniquement destiné à maintenir l'état de santé n'empêche pas de conclure à un état stabilisé. Partant, la cour cantonale n'a pas apprécié les preuves de manière arbitraire lorsqu'elle a admis la stabilisation de l'état de santé au plus tôt en décembre 2015. Au demeurant, l'intimé a fixé l'amélioration de la situation à fin mars 2016.</w:t>
      </w:r>
    </w:p>
    <w:p>
      <w:r>
        <w:rPr>
          <w:b/>
        </w:rPr>
        <w:t>E. 6.2</w:t>
      </w:r>
    </w:p>
    <w:p>
      <w:r>
        <w:t>En ce qui concerne ensuite l'évaluation de la capacité de travail résiduelle du recourant, il n'y a pas non plus de motif de s'écarter du point de vue de la cour cantonale. Comme la Cour de céans l'a constaté dans la procédure parallèle (cause 8C_589/2018), le dossier ne contient en effet aucun avis médical dont il faudrait inférer que l'exigibilité fixée par la doctoresse G.________ (eu égard aux limitations fonctionnelles reconnues) ne tiendrait pas suffisamment compte du status objectif observé ou que le recourant ne serait pas en mesure d'assumer une quelconque activité au-delà de 50 % comme il le prétend. Il ne lui est d'aucun secours de se référer au rapport du docteur E.________ du 20 octobre 2015 dans la mesure où ce médecin s'est alors exprimé par rapport à la situation au jour de son examen et qu'il n'a pas rendu un avis définitif sur la capacité de travail de son patient. D'ailleurs, dans ses rapports subséquents, en particulier celui du 21 mars 2016, le même chirurgien a mentionné "une capacité résiduelle significative".</w:t>
      </w:r>
    </w:p>
    <w:p>
      <w:r>
        <w:rPr>
          <w:b/>
        </w:rPr>
        <w:t>E. 6.3</w:t>
      </w:r>
    </w:p>
    <w:p>
      <w:r>
        <w:t>Il s'ensuit qu'en retenant que le recourant avait recouvré une capacité de travail entière dans une activité adaptée à partir de fin mars 2016, de sorte que l'intimé était fondé à limiter le droit à la rente d'invalidité au 30 juin 2016, la cour cantonale n'a pas violé le droit fédéral.</w:t>
      </w:r>
    </w:p>
    <w:p>
      <w:r>
        <w:rPr>
          <w:b/>
        </w:rPr>
        <w:t>E. 7</w:t>
      </w:r>
    </w:p>
    <w:p>
      <w:r>
        <w:t>Mal fondé, le recours doit être rejeté.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