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8C_588/2016 vom 28. September 2016</w:t>
      </w:r>
    </w:p>
    <w:p>
      <w:r>
        <w:t>Bundesgericht, 2016-09-28, DE</w:t>
      </w:r>
    </w:p>
    <w:p>
      <w:r>
        <w:rPr>
          <w:b/>
        </w:rPr>
        <w:t xml:space="preserve">Quelle: </w:t>
      </w:r>
      <w:r>
        <w:t>https://mcp.opencaselaw.ch/entscheid/bger_8C_588_2016</w:t>
      </w:r>
    </w:p>
    <w:p>
      <w:r>
        <w:t>FR: TF 8C_588/2016 du 28 septembre 2016</w:t>
      </w:r>
    </w:p>
    <w:p>
      <w:r>
        <w:t>IT: TF 8C_588/2016 del 28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8C_588/2016   {T 0/2}</w:t>
      </w:r>
    </w:p>
    <w:p>
      <w:r>
        <w:t>Urteil vom 28. September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Wirtschaft und Arbeit (AWA)</w:t>
      </w:r>
    </w:p>
    <w:p>
      <w:r>
        <w:t>des Kantons Aargau, Rain 53, 5000 Aarau,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Versicherungsgerichts des Kantons Aargau</w:t>
      </w:r>
    </w:p>
    <w:p>
      <w:r>
        <w:t>vom 16. August 2016.</w:t>
      </w:r>
    </w:p>
    <w:p>
      <w:r>
        <w:t>Nach Einsicht</w:t>
      </w:r>
    </w:p>
    <w:p>
      <w:r>
        <w:t>in die Beschwerde vom 12. September 2016 (Poststempel) gegen den Nichteintretensentscheid des Versicherungsgerichts des Kantons Aargau vom 16. August 2016,</w:t>
      </w:r>
    </w:p>
    <w:p>
      <w:r>
        <w:t>in die Mitteilung des Bundesgerichts vom 14. September 2016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die daraufhin von A.________ am 19. September 2016eingereichte Eingabe,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eine Beschwerdeschrift, welche sich bei Nichteintretensentscheiden lediglich mit der materiellen Seite des Falles auseinandersetzt, keine sachbezogene Begründung aufweist und damit keine rechtsgenügliche Beschwerde darstellt (vgl. BGE 123 V 335 ; 118 Ib 134 ; ARV 2002 Nr. 7 S. 61 E. 2),</w:t>
      </w:r>
    </w:p>
    <w:p>
      <w:r>
        <w:t>dass der Beschwerdeführer nicht näher darlegt, weshalb die Vorinstanz auf die Beschwerde hätte eintreten sollen,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Staatssekretariat für Wirtschaft (SECO) schriftlich mitgeteilt.</w:t>
      </w:r>
    </w:p>
    <w:p>
      <w:r>
        <w:t>Luzern, 28. September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