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8C_587/2013 vom 19. Juni 2014</w:t>
      </w:r>
    </w:p>
    <w:p>
      <w:r>
        <w:t>Bundesgericht, 2014-06-19, FR</w:t>
      </w:r>
    </w:p>
    <w:p>
      <w:r>
        <w:rPr>
          <w:b/>
        </w:rPr>
        <w:t xml:space="preserve">Quelle: </w:t>
      </w:r>
      <w:r>
        <w:t>https://mcp.opencaselaw.ch/entscheid/bger_8C_587_2013</w:t>
      </w:r>
    </w:p>
    <w:p>
      <w:r>
        <w:t>FR: TF 8C_587/2013 du 19 juin 2014</w:t>
      </w:r>
    </w:p>
    <w:p>
      <w:r>
        <w:t>IT: TF 8C_587/2013 del 19 giugno 2014</w:t>
      </w:r>
    </w:p>
    <w:p>
      <w:pPr>
        <w:pStyle w:val="Heading2"/>
      </w:pPr>
      <w:r>
        <w:t>Erwägungen</w:t>
      </w:r>
    </w:p>
    <w:p>
      <w:r>
        <w:rPr>
          <w:b/>
        </w:rPr>
        <w:t>E. 1</w:t>
      </w:r>
    </w:p>
    <w:p>
      <w:r>
        <w:t>Le Tribunal fédéral examine d'office si les conditions de recevabilité des recours qui lui sont soumis sont remplies ( ATF 139 I 475 consid. 1; 136 V 141 consid. 1 p.142; 134 V 443 consid. 1 p. 444).</w:t>
      </w:r>
    </w:p>
    <w:p>
      <w:r>
        <w:rPr>
          <w:b/>
        </w:rPr>
        <w:t>E. 2.1</w:t>
      </w:r>
    </w:p>
    <w:p>
      <w:r>
        <w:t>L'intimée met en cause la qualité pour agir de la recourante, la HES-SO Genève, au motif, d'une part, qu'elle n'a pas participé à la procédure précédente ni n'a été privée de la possibilité de le faire ( art. 89 al. 1 let. a LTF ) et, d'autre part, qu'elle ne jouit pas de la personnalité juridique.</w:t>
      </w:r>
    </w:p>
    <w:p>
      <w:r>
        <w:rPr>
          <w:b/>
        </w:rPr>
        <w:t>E. 2.2</w:t>
      </w:r>
    </w:p>
    <w:p>
      <w:r>
        <w:t>La qualité pour former un recours en matière de droit public est régie par l' art. 89 LTF . Il faut cependant distinguer la qualité pour recourir (</w:t>
      </w:r>
    </w:p>
    <w:p>
      <w:r>
        <w:t>Beschwerdelegitimation, Beschwerdebefügnis ) de la capacité de partie (</w:t>
      </w:r>
    </w:p>
    <w:p>
      <w:r>
        <w:t>Parteifähigkeit ) et celle d'ester en justice (</w:t>
      </w:r>
    </w:p>
    <w:p>
      <w:r>
        <w:t>Prozessfähigkeit ).</w:t>
      </w:r>
    </w:p>
    <w:p>
      <w:r>
        <w:t>La capacité d'ester en justice est la faculté de mener soi-même le procès ou de désigner un mandataire qualifié pour le faire. Elle appartient à toute personne qui a la capacité d'être partie, c'est-à-dire à toute personne qui a la faculté de figurer en son propre nom comme partie dans un procès (cf. arrêt 2C_303/2010 du 24 octobre 2011, consid. 2.3). Bien que de nature procédurale, la capacité d'être partie et celle d'ester en justice sont régies par le droit de fond et constituent des préalables à l'examen de la qualité pour recourir telle qu'elle est notamment régie par l' art. 89 LTF (cf. arrêt 1C_359/2013 du 14 novembre 2013 consid. 2.1; Wurzburger, Commentaire de la LTF, 2014, n° 6 ad art. 89 LTF ; Waldmann, Basler Kommentar zum Bundesgerichtsgesetz, 2e éd. 2011, n° 1 ad art. 89 LTF ). En effet, une autorité, prise isolément, ou une branche de l'administration sans personnalité juridique ne sont pas admises à agir à ce titre ( ATF 136 V 106 consid. 3.1 p. 108; 136 II 274 consid. 4.2 p. 279; 134 II 45 consid. 2.2.3 p. 48; 127 II 32 consid. 2f p. 38; 123 II 371 consid. 2d p. 375).</w:t>
      </w:r>
    </w:p>
    <w:p>
      <w:r>
        <w:rPr>
          <w:b/>
        </w:rPr>
        <w:t>E. 2.3</w:t>
      </w:r>
    </w:p>
    <w:p>
      <w:r>
        <w:t>En l'occurrence, la loi fédérale du 6 octobre 1995 sur les hautes écoles spécialisées (LHES; RS 414.71) ne détermine pas le statut juridique des HES, se contentant de les désigner comme des établissements de formation de niveau universitaire (art. 2, 1ère phrase). Le 1er janvier 2013 est entrée en vigueur la Convention intercantonale sur la Haute école spécialisée de Suisse occidentale du 26 mai 2011 (CHES-SO; RS/GE C 1 27), qui stipule que la HES-SO est un établissement intercantonal de droit public doté de la personnalité juridique, ayant son siège administratif à Delémont, dans la République et canton du Jura (art. 2, al. 1 et 5). Elle prévoit que les cantons/régions organisent librement les hautes écoles, notamment en leur garantissant l'autonomie nécessaire à leur fonctionnement et leur indépendance par rapport à leur administration cantonale (art. 39 al. 3 let. a). En ce qui le concerne, le canton de Genève a édicté le 29 août 2013 une loi sur la Haute école spécialisée de Suisse occidentale - Genève (LHES-SO-GE; RS/GE C 1 26) selon laquelle la HES-SO Genève fait partie intégrante de la HES-SO et qu'elle constitue un établissement autonome de droit public doté de la personnalité morale placé sous la surveillance du Conseil d'Etat qui l'exerce par l'intermédiaire du département de l'instruction publique, de la culture et du sport (art. 1er, al. 1 et 3). Cette loi est entrée en vigueur le 1er avril 2014 et a abrogé la loi [du canton de Genève] du 19 mars 1998 sur les hautes écoles spécialisées (aLHES) en vigueur jusque-là. La aLHES avait créé un regroupement des écoles genevoises de formation HES sous le nom de Haute école de Genève, devenue ensuite la HES-SO Genève (art. 10). Parmi les établissements qui y étaient regroupés, dont l'HEPIA (cf. art. 8 al. 1 let. a), la aLHES avait conféré la personnalité juridique uniquement à la Haute école de gestion et d'information documentaire (art. 16) et à la Haute école de musique - Conservatoire supérieur de musique de Genève (art. 20A).</w:t>
      </w:r>
    </w:p>
    <w:p>
      <w:r>
        <w:t>Il s'ensuit que la HES-SO Genève, de même que l'HEPIA, sont dépourvues de la personnalité juridique sous l'empire de la aLHES, cette loi ne leur conférant qu'une certaine autonomie, mais sans les distinguer formellement de l'Etat de Genève. La recourante le reconnaît d'ailleurs elle-même. Certes, comme on l'a vu, la LHES-SO-GE lui attribue le statut d'établissement autonome de droit public doté de la personnalité morale (cf. art. 1er, al. 3). Cependant, cette nouvelle loi n'est entrée en vigueur que postérieurement à la date du dépôt du recours fédéral. A juste titre, la recourante ne s'en prévaut pas. En effet, la jurisprudence selon laquelle, en dérogation à l'interdiction des faits nouveaux prévue à l' art. 99 al. 1 LTF , le Tribunal fédéral peut prendre en compte des faits postérieurs à l'arrêt attaqué pour déterminer si, au moment où il se prononce, les conditions de recevabilité sont réunies, ne s'applique qu'aux conditions posées par l' art. 89 LTF (cf. arrêts 2C_791/2011 du 4 avril 2012 consid. 1.1 et 2C_811/2011 du 5 janvier 2012 consid. 1.1; voir aussi l'arrêt 8C_236/2010 du 7 décembre 2010 consid. 2.1.1). Enfin, on peut relever que dans l'affaire précédente (8C_745/2011), le Tribunal fédéral n'avait pas eu à se prononcer sur cette question de recevabilité dès lors que A.________ était recourante et que la cause, devenue sans objet, a été rayée du rôle.</w:t>
      </w:r>
    </w:p>
    <w:p>
      <w:r>
        <w:t>Le recours se révèle par conséquent irrecevable, vu l'absence de qualité pour agir de la recourante.</w:t>
      </w:r>
    </w:p>
    <w:p>
      <w:r>
        <w:rPr>
          <w:b/>
        </w:rPr>
        <w:t>E. 2.4</w:t>
      </w:r>
    </w:p>
    <w:p>
      <w:r>
        <w:t>Faute de pouvoir entrer en matière, le Tribunal fédéral n'examinera pas, comme le voudrait la recourante, si la désignation de l'HEPIA et non de l'Etat de Genève comme destinataire de l'arrêt entrepris entraîne la nullité de celui-ci dès lors qu'il condamne une entité dépourvue de la personnalité juridique.</w:t>
      </w:r>
    </w:p>
    <w:p>
      <w:r>
        <w:rPr>
          <w:b/>
        </w:rPr>
        <w:t>E. 3</w:t>
      </w:r>
    </w:p>
    <w:p>
      <w:r>
        <w:t>La recourante, qui succombe, supportera les frais de justice ( art. 66 al. 1 LTF ). Par ailleurs, l'intimée a droit à une indemnité de dépens à la charge de celle-ci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