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8C_586/2025 vom 23. Oktober 2025</w:t>
      </w:r>
    </w:p>
    <w:p>
      <w:r>
        <w:t>Bundesgericht, 2025-10-23, FR</w:t>
      </w:r>
    </w:p>
    <w:p>
      <w:r>
        <w:rPr>
          <w:b/>
        </w:rPr>
        <w:t xml:space="preserve">Quelle: </w:t>
      </w:r>
      <w:r>
        <w:t>https://mcp.opencaselaw.ch/entscheid/bger_8C_586_2025</w:t>
      </w:r>
    </w:p>
    <w:p>
      <w:r>
        <w:t>FR: TF 8C_586/2025 du 23 octobre 2025</w:t>
      </w:r>
    </w:p>
    <w:p>
      <w:r>
        <w:t>IT: TF 8C_586/2025 del 23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8C_586/2025</w:t>
      </w:r>
    </w:p>
    <w:p>
      <w:r>
        <w:t>Arrêt du 23 octobre 2025</w:t>
      </w:r>
    </w:p>
    <w:p>
      <w:r>
        <w:t>IVe Cour de droit public</w:t>
      </w:r>
    </w:p>
    <w:p>
      <w:r>
        <w:t>Composition</w:t>
      </w:r>
    </w:p>
    <w:p>
      <w:r>
        <w:t>M. le Juge fédéral Métral, en qualité de juge unique.</w:t>
      </w:r>
    </w:p>
    <w:p>
      <w:r>
        <w:t>Greffier : M. Ourny.</w:t>
      </w:r>
    </w:p>
    <w:p>
      <w:r>
        <w:t>Participants à la procédure</w:t>
      </w:r>
    </w:p>
    <w:p>
      <w:r>
        <w:t>1. A.A.________,</w:t>
      </w:r>
    </w:p>
    <w:p>
      <w:r>
        <w:t>2. B.A.________,</w:t>
      </w:r>
    </w:p>
    <w:p>
      <w:r>
        <w:t>recourants,</w:t>
      </w:r>
    </w:p>
    <w:p>
      <w:r>
        <w:t>contre</w:t>
      </w:r>
    </w:p>
    <w:p>
      <w:r>
        <w:t>Centre social régional de Morges-Aubonne-Cossonay,</w:t>
      </w:r>
    </w:p>
    <w:p>
      <w:r>
        <w:t>rue de Couvaloup 10, 1110 Morges,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l'arrêt du Tribunal cantonal du canton de Vaud du 21 août 2025 (PS.2025.0035).</w:t>
      </w:r>
    </w:p>
    <w:p>
      <w:r>
        <w:t>Vu :</w:t>
      </w:r>
    </w:p>
    <w:p>
      <w:r>
        <w:t>le recours formé par A.A.________ et B.A.________ le 2 octobre 2025 (date du timbre postal) contre l'arrêt rendu le 21 août 2025 par la Cour de droit administratif et public du Tribunal cantonal du canton de Vaud,</w:t>
      </w:r>
    </w:p>
    <w:p>
      <w:r>
        <w:t>considérant :</w:t>
      </w:r>
    </w:p>
    <w:p>
      <w:r>
        <w:t>que le recours contre une décision doit être déposé devant le Tribunal fédéral dans les 30 jours qui suivent la notification de l'expédition complète ( art. 100 al. 1 LTF ),</w:t>
      </w:r>
    </w:p>
    <w:p>
      <w:r>
        <w:t>que les délais dont le début dépend d'une communication ou de la survenance d'un événement courent dès le lendemain de celles-ci ( art. 44 al. 1 LTF ),</w:t>
      </w:r>
    </w:p>
    <w:p>
      <w:r>
        <w:t>qu'en l'espèce, selon le suivi des envois de la Poste Suisse, l'arrêt attaqué a été notifié aux recourants le lundi 25 août 2025,</w:t>
      </w:r>
    </w:p>
    <w:p>
      <w:r>
        <w:t>que le délai pour recourir a dès lors commencé à courir le lendemain, soit le mardi 26 août 2025,</w:t>
      </w:r>
    </w:p>
    <w:p>
      <w:r>
        <w:t>que le délai pour recourir est donc arrivé à échéance le mercredi 24 septembre 2025,</w:t>
      </w:r>
    </w:p>
    <w:p>
      <w:r>
        <w:t>qu'en postant leur recours à l'adresse du Tribunal fédéral le jeudi 2 octobre 2025, les recourants n'ont pas respecté le délai de recours de 30 jours de l' art. 100 al. 1 LTF ,</w:t>
      </w:r>
    </w:p>
    <w:p>
      <w:r>
        <w:t>que le recours est par conséquent tardif,</w:t>
      </w:r>
    </w:p>
    <w:p>
      <w:r>
        <w:t>qu'il doit donc être déclaré irrecevable selon la procédure simplifiée de l' art. 108 al. 1 let. a LTF ,</w:t>
      </w:r>
    </w:p>
    <w:p>
      <w:r>
        <w:t>que, vu les circonstances, il convient de renoncer à percevoir des frais judiciaires ( art. 66 al. 1, seconde phrase, LTF 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droit administratif et public du Tribunal cantonal du canton de Vaud et à la Direction générale de la cohésion sociale (DGCS).</w:t>
      </w:r>
    </w:p>
    <w:p>
      <w:r>
        <w:t>Lucerne, le 23 octobre 2025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