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8C_586/2010 vom 24. September 2010</w:t>
      </w:r>
    </w:p>
    <w:p>
      <w:r>
        <w:t>Bundesgericht, 2010-09-24, DE</w:t>
      </w:r>
    </w:p>
    <w:p>
      <w:r>
        <w:rPr>
          <w:b/>
        </w:rPr>
        <w:t xml:space="preserve">Quelle: </w:t>
      </w:r>
      <w:r>
        <w:t>https://mcp.opencaselaw.ch/entscheid/bger_8C_586_2010</w:t>
      </w:r>
    </w:p>
    <w:p>
      <w:r>
        <w:t>FR: TF 8C_586/2010 du 24 septembre 2010</w:t>
      </w:r>
    </w:p>
    <w:p>
      <w:r>
        <w:t>IT: TF 8C_586/2010 del 24 settembre 2010</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demnach einzutreten.</w:t>
      </w:r>
    </w:p>
    <w:p>
      <w:r>
        <w:rPr>
          <w:b/>
        </w:rPr>
        <w:t>E. 2</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In Fortschreibung der bisherigen Rechtsprechung ( BGE 125 V 201 E. 4a S. 202 mit Hinweisen) ist die unentgeltliche Verbeiständung dann zu gewähren, wenn der Prozess nicht aussichtslos, die Partei bedürftig und die Verbeiständung durch einen Anwalt notwendig oder doch geboten ist. Als aussichtslos sind Prozessbegehren nach konstanter Praxis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236 mit Hinweis).</w:t>
      </w:r>
    </w:p>
    <w:p>
      <w:r>
        <w:rPr>
          <w:b/>
        </w:rPr>
        <w:t>E. 3.1</w:t>
      </w:r>
    </w:p>
    <w:p>
      <w:r>
        <w:t>Das kantonale Gericht erwog, die Beschwerde sei als aussichtslos zu bezeichnen, da aufgrund der interdisziplinären Abklärung von Dr. med. Dr. phil. A.________, Facharzt für Psychiatrie und Psychotherapie, vom 18. November 2006 und insbesondere aufgrund des psychiatrischen Gutachtens des Dr. med. B.________ vom 8. Februar 2009 eine posttraumatische Belastungsstörung des Beschwerdeführers habe ausgeschlossen werden können.</w:t>
      </w:r>
    </w:p>
    <w:p>
      <w:r>
        <w:rPr>
          <w:b/>
        </w:rPr>
        <w:t>E. 3.2</w:t>
      </w:r>
    </w:p>
    <w:p>
      <w:r>
        <w:t>In der Beschwerde an das Bundesgericht wird nichts vorgebracht, was Zweifel an dieser Beurteilung begründen würde. Das psychiatrische Gutachten von Dr. med. B.________ erweist sich - entgegen dem Einwand in der Beschwerde - für die streitigen Belange als umfassend und erfüllt die bundesgerichtlichen Beweisanforderungen ( BGE 134 V 231 E. 5.1 S. 232). Der Gutachter legte ausdrücklich dar und begründete, weshalb beim Beschwerdeführer - entgegen den Angaben des Hausarztes Dr. med. C.________ vom 9. Dezember 2008 - keine posttraumatische Belastungsstörung diagnostiziert werden kann. Er führte aus, der Beschwerdeführer habe bis zur Kündigung seiner Arbeitsstelle aus wirtschaftlichen Gründen im Jahr 2006 keinerlei psychische Schwierigkeiten gehabt, sich in der Schweiz wohl gefühlt, zahlreiche soziale Kontakte gehabt und regelmässig seine im Kosovo lebende Familie besucht. Der Tod eines Kindes und das Miterleben eines Unfalls vor mehr als 20 Jahren seien kaum Ereignisse, die praktisch bei jedem Menschen eine tiefe Verunsicherung auslösten. Während mehr als 20 Jahren habe er nicht unter psychopathologischen Symptomen gelitten. Eine posttraumatische Belastungsstörung könne also nicht diagnostiziert werden. Diese Ausführungen stimmen überein mit den massgeblichen Leitlinien zur Diagnose einer posttraumatischen Belastungsstörung, wonach eine solche nach einem traumatisierenden Ereignis von aussergewöhnlicher Schwere auftritt, die fast bei jedem eine tiefe Verzweiflung hervorrufen würde. Die Störung folgt dem Trauma mit einer Latenz, die Wochen bis Monate dauern kann, selten mehr als sechs Monate nach dem Trauma. Spätere chronifizierte Folgen von extremer Belastung, d.h. solche, die noch Jahrzehnte nach der belastenden Erfahrung bestehen, sind hingegen als andauernde Persönlichkeitsveränderung nach Extrembelastung (F.62.0) zu klassifizieren (Dilling/Mombour/Schmidt, Internationale Klassifikation psychischer Störungen, ICD-10 Kapitel V [F], Klinisch-diagnostische Leitlinien, 7. Aufl. 2010, S. 183 f.). Der Gutachter legte auch die Ursache für die Befunde beim Beschwerdeführer dar. So führte er aus, dass das Auftreten von Erinnerungen und auch von gelegentlichen Träumen über die früheren Verluste beim Beschwerdeführer im Rahmen einer leichten depressiven Störung stünden.</w:t>
      </w:r>
    </w:p>
    <w:p>
      <w:r>
        <w:t>Die Ausführungen des Gutachters, insbesondere der Hinweis auf die über 20 Jahre Dauer ohne psychopatholgische Symptome und ohne Beeinträchtigung der Arbeitsfähigkeit erweisen sich als begründet und schlüssig. Wie die Vorinstanz richtig ausführte, ist der Bericht des Psychotraumatherpeuten Dr. med. E.________ vom 15. Oktober 2009 nicht geeignet, Zweifel am fachärztlichen Gutachten von Dr. med. B.________ zu begründen. Eine eigentliche Auseinandersetzung mit dem Gutachten von Dr. med. B.________ fand dort nicht statt. Dr. med. E.________ wirft dem Gutachter lediglich fehlende Menschenachtung und Vernunft vor. Dies erweist sich als unbegründet, insbesondere da sich die Beurteilung von Dr. med. B.________ an den massgeblichen diagnostischen Leitlinien orientierte. Zutreffend ist, dass im Gutachten von Dr. med. B.________ der Bericht des Dr. med. X.________ vom Institut Y.________ vom 19. Januar 2009 nicht berücksichtigte, da dieser vom Hausarzt Dr. med. C.________ erst mit Eingabe vom 26. März 2010 der Beschwerdegegnerin eingereicht wurde. Das mindert den Beweiswert des Gutachtens von Dr. med. B.________ allerdings nicht, denn Dr. med. X.________ bestätigte lediglich die bereits zuvor gestellte Diagnose des Hausarztes Dr. med. C.________ und erwähnte eine "chronische posttraumatische Belastungsstörung", zu welcher der Gutachter Dr. med. B.________ ausdrücklich Stellung nahm. Die vorinstanzliche Verweigerung der unentgeltlichen Rechtspflege und Verbeiständung wegen Aussichtslosigkeit ist daher nicht zu beanstanden. Die Gewinnaussichten sind als beträchtlich geringer zu beurteilen als die Verlustgefahren. Die Beschwerde ist demgemäss abzuweisen.</w:t>
      </w:r>
    </w:p>
    <w:p>
      <w:r>
        <w:rPr>
          <w:b/>
        </w:rPr>
        <w:t>E. 4</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